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C7C40" w14:textId="77777777" w:rsidR="008D523C" w:rsidRDefault="008D523C" w:rsidP="008D523C">
      <w:pPr>
        <w:pStyle w:val="Title"/>
        <w:jc w:val="center"/>
        <w:rPr>
          <w:rFonts w:ascii="Times New Roman" w:hAnsi="Times New Roman" w:cs="Times New Roman"/>
          <w:sz w:val="96"/>
          <w:szCs w:val="96"/>
        </w:rPr>
      </w:pPr>
      <w:r w:rsidRPr="00F75196">
        <w:rPr>
          <w:rFonts w:ascii="Times New Roman" w:hAnsi="Times New Roman" w:cs="Times New Roman"/>
          <w:noProof/>
          <w:sz w:val="96"/>
          <w:szCs w:val="96"/>
        </w:rPr>
        <mc:AlternateContent>
          <mc:Choice Requires="wps">
            <w:drawing>
              <wp:anchor distT="0" distB="0" distL="114300" distR="114300" simplePos="0" relativeHeight="251659264" behindDoc="0" locked="0" layoutInCell="1" allowOverlap="1" wp14:anchorId="35F7C48A" wp14:editId="7D3BBB4B">
                <wp:simplePos x="0" y="0"/>
                <wp:positionH relativeFrom="column">
                  <wp:posOffset>-2280062</wp:posOffset>
                </wp:positionH>
                <wp:positionV relativeFrom="paragraph">
                  <wp:posOffset>-955964</wp:posOffset>
                </wp:positionV>
                <wp:extent cx="2095500" cy="10799907"/>
                <wp:effectExtent l="0" t="0" r="19050" b="20955"/>
                <wp:wrapNone/>
                <wp:docPr id="242863011" name="Rectangle 2"/>
                <wp:cNvGraphicFramePr/>
                <a:graphic xmlns:a="http://schemas.openxmlformats.org/drawingml/2006/main">
                  <a:graphicData uri="http://schemas.microsoft.com/office/word/2010/wordprocessingShape">
                    <wps:wsp>
                      <wps:cNvSpPr/>
                      <wps:spPr>
                        <a:xfrm>
                          <a:off x="0" y="0"/>
                          <a:ext cx="2095500" cy="1079990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0F563" id="Rectangle 2" o:spid="_x0000_s1026" style="position:absolute;margin-left:-179.55pt;margin-top:-75.25pt;width:16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" fillcolor="#156082 [3204]" strokecolor="#030e13 [484]" strokeweight="1pt"/>
            </w:pict>
          </mc:Fallback>
        </mc:AlternateContent>
      </w:r>
    </w:p>
    <w:p w14:paraId="46F78D33" w14:textId="33462937" w:rsidR="008D523C" w:rsidRPr="00F75196" w:rsidRDefault="00D2053B" w:rsidP="008D523C">
      <w:pPr>
        <w:pStyle w:val="Title"/>
        <w:jc w:val="center"/>
        <w:rPr>
          <w:rFonts w:ascii="Times New Roman" w:hAnsi="Times New Roman" w:cs="Times New Roman"/>
          <w:sz w:val="96"/>
          <w:szCs w:val="96"/>
        </w:rPr>
      </w:pPr>
      <w:r>
        <w:rPr>
          <w:rFonts w:ascii="Times New Roman" w:hAnsi="Times New Roman" w:cs="Times New Roman"/>
          <w:sz w:val="96"/>
          <w:szCs w:val="96"/>
        </w:rPr>
        <w:t>BacLink and SILAB</w:t>
      </w:r>
    </w:p>
    <w:p w14:paraId="21F0B139" w14:textId="77777777" w:rsidR="008D523C" w:rsidRDefault="008D523C" w:rsidP="008D523C">
      <w:pPr>
        <w:pStyle w:val="Heading2"/>
      </w:pPr>
    </w:p>
    <w:p w14:paraId="29CBAD6D" w14:textId="77777777" w:rsidR="008D523C" w:rsidRDefault="008D523C" w:rsidP="008D523C"/>
    <w:p w14:paraId="05C900A6" w14:textId="77777777" w:rsidR="008D523C" w:rsidRDefault="008D523C" w:rsidP="008D523C"/>
    <w:p w14:paraId="0B2A8FD0" w14:textId="77777777" w:rsidR="008D523C" w:rsidRDefault="008D523C" w:rsidP="008D523C"/>
    <w:p w14:paraId="7ADBD82E" w14:textId="77777777" w:rsidR="008D523C" w:rsidRDefault="008D523C" w:rsidP="008D523C"/>
    <w:p w14:paraId="5F0150B3" w14:textId="77777777" w:rsidR="008D523C" w:rsidRDefault="008D523C" w:rsidP="008D523C"/>
    <w:p w14:paraId="5081C3C2" w14:textId="77777777" w:rsidR="008D523C" w:rsidRDefault="008D523C" w:rsidP="008D523C"/>
    <w:p w14:paraId="1D3FD66D" w14:textId="77777777" w:rsidR="008D523C" w:rsidRDefault="008D523C" w:rsidP="008D523C"/>
    <w:p w14:paraId="3511CB1F" w14:textId="77777777" w:rsidR="008D523C" w:rsidRDefault="008D523C" w:rsidP="008D523C"/>
    <w:p w14:paraId="06AA2E98" w14:textId="77777777" w:rsidR="008D523C" w:rsidRDefault="008D523C" w:rsidP="008D523C"/>
    <w:p w14:paraId="49CA37E3" w14:textId="77777777" w:rsidR="008D523C" w:rsidRDefault="008D523C" w:rsidP="008D523C"/>
    <w:p w14:paraId="6DCEE1EB" w14:textId="77777777" w:rsidR="008D523C" w:rsidRDefault="008D523C" w:rsidP="008D523C">
      <w:pPr>
        <w:jc w:val="right"/>
      </w:pPr>
    </w:p>
    <w:p w14:paraId="34BDE823" w14:textId="77777777" w:rsidR="008D523C" w:rsidRDefault="008D523C" w:rsidP="008D523C">
      <w:pPr>
        <w:jc w:val="right"/>
        <w:sectPr w:rsidR="008D523C" w:rsidSect="00D82582">
          <w:footerReference w:type="default" r:id="rId8"/>
          <w:pgSz w:w="12240" w:h="15840"/>
          <w:pgMar w:top="1440" w:right="1440" w:bottom="1440" w:left="3600" w:header="720" w:footer="720" w:gutter="0"/>
          <w:cols w:space="720"/>
          <w:docGrid w:linePitch="360"/>
        </w:sectPr>
      </w:pPr>
    </w:p>
    <w:p w14:paraId="747F529D" w14:textId="77777777" w:rsidR="008D523C" w:rsidRDefault="008D523C" w:rsidP="008D523C">
      <w:pPr>
        <w:jc w:val="right"/>
        <w:sectPr w:rsidR="008D523C" w:rsidSect="00D82582">
          <w:type w:val="continuous"/>
          <w:pgSz w:w="12240" w:h="15840"/>
          <w:pgMar w:top="1440" w:right="1440" w:bottom="1440" w:left="3600" w:header="720" w:footer="720" w:gutter="0"/>
          <w:cols w:num="2" w:space="720"/>
          <w:docGrid w:linePitch="360"/>
        </w:sectPr>
      </w:pPr>
    </w:p>
    <w:p w14:paraId="53915150" w14:textId="77777777" w:rsidR="008D523C" w:rsidRDefault="008D523C" w:rsidP="008D523C">
      <w:pPr>
        <w:jc w:val="right"/>
      </w:pPr>
      <w:r>
        <w:rPr>
          <w:noProof/>
        </w:rPr>
        <w:drawing>
          <wp:inline distT="0" distB="0" distL="0" distR="0" wp14:anchorId="778D324A" wp14:editId="7ECF3F6F">
            <wp:extent cx="1567543" cy="1567543"/>
            <wp:effectExtent l="0" t="0" r="0" b="0"/>
            <wp:docPr id="740072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072891" name="Picture 74007289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2746" cy="1602746"/>
                    </a:xfrm>
                    <a:prstGeom prst="rect">
                      <a:avLst/>
                    </a:prstGeom>
                  </pic:spPr>
                </pic:pic>
              </a:graphicData>
            </a:graphic>
          </wp:inline>
        </w:drawing>
      </w:r>
      <w:r w:rsidRPr="00FC511F">
        <w:t xml:space="preserve"> </w:t>
      </w:r>
    </w:p>
    <w:p w14:paraId="08E942B5" w14:textId="77777777" w:rsidR="008D523C" w:rsidRDefault="008D523C" w:rsidP="008D523C"/>
    <w:p w14:paraId="77B0C8A8" w14:textId="77777777" w:rsidR="008D523C" w:rsidRDefault="008D523C" w:rsidP="008D523C">
      <w:pPr>
        <w:rPr>
          <w:rFonts w:ascii="Times New Roman" w:hAnsi="Times New Roman" w:cs="Times New Roman"/>
        </w:rPr>
      </w:pPr>
    </w:p>
    <w:p w14:paraId="540EC9FE" w14:textId="77777777" w:rsidR="008D523C" w:rsidRPr="00F75196" w:rsidRDefault="008D523C" w:rsidP="008D523C">
      <w:pPr>
        <w:rPr>
          <w:rFonts w:ascii="Times New Roman" w:hAnsi="Times New Roman" w:cs="Times New Roman"/>
        </w:rPr>
      </w:pPr>
      <w:r w:rsidRPr="00F75196">
        <w:rPr>
          <w:rFonts w:ascii="Times New Roman" w:hAnsi="Times New Roman" w:cs="Times New Roman"/>
        </w:rPr>
        <w:t>WHO Collaborating Centre for Surveillance of Antimicrobial Resistance</w:t>
      </w:r>
    </w:p>
    <w:p w14:paraId="566803F1" w14:textId="193C4F45" w:rsidR="008D523C" w:rsidRPr="00F75196" w:rsidRDefault="008D523C" w:rsidP="008D523C">
      <w:pPr>
        <w:rPr>
          <w:rFonts w:ascii="Times New Roman" w:hAnsi="Times New Roman" w:cs="Times New Roman"/>
        </w:rPr>
        <w:sectPr w:rsidR="008D523C" w:rsidRPr="00F75196" w:rsidSect="00D82582">
          <w:type w:val="continuous"/>
          <w:pgSz w:w="12240" w:h="15840"/>
          <w:pgMar w:top="1440" w:right="1440" w:bottom="1440" w:left="3600" w:header="720" w:footer="720" w:gutter="0"/>
          <w:cols w:num="2" w:space="720"/>
          <w:docGrid w:linePitch="360"/>
        </w:sectPr>
      </w:pPr>
      <w:r w:rsidRPr="00F75196">
        <w:rPr>
          <w:rFonts w:ascii="Times New Roman" w:hAnsi="Times New Roman" w:cs="Times New Roman"/>
        </w:rPr>
        <w:t xml:space="preserve">Boston, </w:t>
      </w:r>
      <w:r w:rsidR="00D2053B">
        <w:rPr>
          <w:rFonts w:ascii="Times New Roman" w:hAnsi="Times New Roman" w:cs="Times New Roman"/>
        </w:rPr>
        <w:t>October</w:t>
      </w:r>
      <w:r w:rsidRPr="00F75196">
        <w:rPr>
          <w:rFonts w:ascii="Times New Roman" w:hAnsi="Times New Roman" w:cs="Times New Roman"/>
        </w:rPr>
        <w:t xml:space="preserve"> 202</w:t>
      </w:r>
      <w:r>
        <w:rPr>
          <w:rFonts w:ascii="Times New Roman" w:hAnsi="Times New Roman" w:cs="Times New Roman"/>
        </w:rPr>
        <w:t>4</w:t>
      </w:r>
    </w:p>
    <w:sdt>
      <w:sdtPr>
        <w:id w:val="-1208877269"/>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7A4AF599" w14:textId="440D9C2C" w:rsidR="00827327" w:rsidRDefault="0024056B">
          <w:pPr>
            <w:pStyle w:val="TOCHeading"/>
          </w:pPr>
          <w:r>
            <w:t xml:space="preserve">Table of </w:t>
          </w:r>
          <w:r w:rsidR="00827327">
            <w:t>Contents</w:t>
          </w:r>
        </w:p>
        <w:p w14:paraId="7D80AD34" w14:textId="077B9301" w:rsidR="00827327" w:rsidRDefault="00827327">
          <w:pPr>
            <w:pStyle w:val="TOC1"/>
            <w:tabs>
              <w:tab w:val="right" w:leader="dot" w:pos="971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80075218" w:history="1">
            <w:r w:rsidRPr="0092731F">
              <w:rPr>
                <w:rStyle w:val="Hyperlink"/>
                <w:noProof/>
              </w:rPr>
              <w:t>Introduction</w:t>
            </w:r>
            <w:r>
              <w:rPr>
                <w:noProof/>
                <w:webHidden/>
              </w:rPr>
              <w:tab/>
            </w:r>
            <w:r>
              <w:rPr>
                <w:noProof/>
                <w:webHidden/>
              </w:rPr>
              <w:fldChar w:fldCharType="begin"/>
            </w:r>
            <w:r>
              <w:rPr>
                <w:noProof/>
                <w:webHidden/>
              </w:rPr>
              <w:instrText xml:space="preserve"> PAGEREF _Toc180075218 \h </w:instrText>
            </w:r>
            <w:r>
              <w:rPr>
                <w:noProof/>
                <w:webHidden/>
              </w:rPr>
            </w:r>
            <w:r>
              <w:rPr>
                <w:noProof/>
                <w:webHidden/>
              </w:rPr>
              <w:fldChar w:fldCharType="separate"/>
            </w:r>
            <w:r w:rsidR="007C4E2B">
              <w:rPr>
                <w:noProof/>
                <w:webHidden/>
              </w:rPr>
              <w:t>3</w:t>
            </w:r>
            <w:r>
              <w:rPr>
                <w:noProof/>
                <w:webHidden/>
              </w:rPr>
              <w:fldChar w:fldCharType="end"/>
            </w:r>
          </w:hyperlink>
        </w:p>
        <w:p w14:paraId="4C81A3B8" w14:textId="208F9EC9" w:rsidR="00827327" w:rsidRDefault="00827327">
          <w:pPr>
            <w:pStyle w:val="TOC1"/>
            <w:tabs>
              <w:tab w:val="right" w:leader="dot" w:pos="9710"/>
            </w:tabs>
            <w:rPr>
              <w:rFonts w:eastAsiaTheme="minorEastAsia"/>
              <w:noProof/>
              <w:kern w:val="2"/>
              <w:sz w:val="24"/>
              <w:szCs w:val="24"/>
              <w14:ligatures w14:val="standardContextual"/>
            </w:rPr>
          </w:pPr>
          <w:hyperlink w:anchor="_Toc180075219" w:history="1">
            <w:r w:rsidRPr="0092731F">
              <w:rPr>
                <w:rStyle w:val="Hyperlink"/>
                <w:noProof/>
              </w:rPr>
              <w:t>WHONET with SILAB</w:t>
            </w:r>
            <w:r>
              <w:rPr>
                <w:noProof/>
                <w:webHidden/>
              </w:rPr>
              <w:tab/>
            </w:r>
            <w:r>
              <w:rPr>
                <w:noProof/>
                <w:webHidden/>
              </w:rPr>
              <w:fldChar w:fldCharType="begin"/>
            </w:r>
            <w:r>
              <w:rPr>
                <w:noProof/>
                <w:webHidden/>
              </w:rPr>
              <w:instrText xml:space="preserve"> PAGEREF _Toc180075219 \h </w:instrText>
            </w:r>
            <w:r>
              <w:rPr>
                <w:noProof/>
                <w:webHidden/>
              </w:rPr>
            </w:r>
            <w:r>
              <w:rPr>
                <w:noProof/>
                <w:webHidden/>
              </w:rPr>
              <w:fldChar w:fldCharType="separate"/>
            </w:r>
            <w:r w:rsidR="007C4E2B">
              <w:rPr>
                <w:noProof/>
                <w:webHidden/>
              </w:rPr>
              <w:t>3</w:t>
            </w:r>
            <w:r>
              <w:rPr>
                <w:noProof/>
                <w:webHidden/>
              </w:rPr>
              <w:fldChar w:fldCharType="end"/>
            </w:r>
          </w:hyperlink>
        </w:p>
        <w:p w14:paraId="24729F30" w14:textId="54311909" w:rsidR="00827327" w:rsidRDefault="00827327">
          <w:pPr>
            <w:pStyle w:val="TOC1"/>
            <w:tabs>
              <w:tab w:val="right" w:leader="dot" w:pos="9710"/>
            </w:tabs>
            <w:rPr>
              <w:rFonts w:eastAsiaTheme="minorEastAsia"/>
              <w:noProof/>
              <w:kern w:val="2"/>
              <w:sz w:val="24"/>
              <w:szCs w:val="24"/>
              <w14:ligatures w14:val="standardContextual"/>
            </w:rPr>
          </w:pPr>
          <w:hyperlink w:anchor="_Toc180075220" w:history="1">
            <w:r w:rsidRPr="0092731F">
              <w:rPr>
                <w:rStyle w:val="Hyperlink"/>
                <w:noProof/>
              </w:rPr>
              <w:t>PART 1.  Downloading and installing WHONET and BacLink</w:t>
            </w:r>
            <w:r>
              <w:rPr>
                <w:noProof/>
                <w:webHidden/>
              </w:rPr>
              <w:tab/>
            </w:r>
            <w:r>
              <w:rPr>
                <w:noProof/>
                <w:webHidden/>
              </w:rPr>
              <w:fldChar w:fldCharType="begin"/>
            </w:r>
            <w:r>
              <w:rPr>
                <w:noProof/>
                <w:webHidden/>
              </w:rPr>
              <w:instrText xml:space="preserve"> PAGEREF _Toc180075220 \h </w:instrText>
            </w:r>
            <w:r>
              <w:rPr>
                <w:noProof/>
                <w:webHidden/>
              </w:rPr>
            </w:r>
            <w:r>
              <w:rPr>
                <w:noProof/>
                <w:webHidden/>
              </w:rPr>
              <w:fldChar w:fldCharType="separate"/>
            </w:r>
            <w:r w:rsidR="007C4E2B">
              <w:rPr>
                <w:noProof/>
                <w:webHidden/>
              </w:rPr>
              <w:t>4</w:t>
            </w:r>
            <w:r>
              <w:rPr>
                <w:noProof/>
                <w:webHidden/>
              </w:rPr>
              <w:fldChar w:fldCharType="end"/>
            </w:r>
          </w:hyperlink>
        </w:p>
        <w:p w14:paraId="5C51CA01" w14:textId="0AD31719" w:rsidR="00827327" w:rsidRDefault="00827327">
          <w:pPr>
            <w:pStyle w:val="TOC1"/>
            <w:tabs>
              <w:tab w:val="right" w:leader="dot" w:pos="9710"/>
            </w:tabs>
            <w:rPr>
              <w:rFonts w:eastAsiaTheme="minorEastAsia"/>
              <w:noProof/>
              <w:kern w:val="2"/>
              <w:sz w:val="24"/>
              <w:szCs w:val="24"/>
              <w14:ligatures w14:val="standardContextual"/>
            </w:rPr>
          </w:pPr>
          <w:hyperlink w:anchor="_Toc180075221" w:history="1">
            <w:r w:rsidRPr="0092731F">
              <w:rPr>
                <w:rStyle w:val="Hyperlink"/>
                <w:noProof/>
              </w:rPr>
              <w:t>PART 2.  Exporting data from SILAB</w:t>
            </w:r>
            <w:r>
              <w:rPr>
                <w:noProof/>
                <w:webHidden/>
              </w:rPr>
              <w:tab/>
            </w:r>
            <w:r>
              <w:rPr>
                <w:noProof/>
                <w:webHidden/>
              </w:rPr>
              <w:fldChar w:fldCharType="begin"/>
            </w:r>
            <w:r>
              <w:rPr>
                <w:noProof/>
                <w:webHidden/>
              </w:rPr>
              <w:instrText xml:space="preserve"> PAGEREF _Toc180075221 \h </w:instrText>
            </w:r>
            <w:r>
              <w:rPr>
                <w:noProof/>
                <w:webHidden/>
              </w:rPr>
            </w:r>
            <w:r>
              <w:rPr>
                <w:noProof/>
                <w:webHidden/>
              </w:rPr>
              <w:fldChar w:fldCharType="separate"/>
            </w:r>
            <w:r w:rsidR="007C4E2B">
              <w:rPr>
                <w:noProof/>
                <w:webHidden/>
              </w:rPr>
              <w:t>4</w:t>
            </w:r>
            <w:r>
              <w:rPr>
                <w:noProof/>
                <w:webHidden/>
              </w:rPr>
              <w:fldChar w:fldCharType="end"/>
            </w:r>
          </w:hyperlink>
        </w:p>
        <w:p w14:paraId="48BF72D6" w14:textId="63AE2260" w:rsidR="00827327" w:rsidRDefault="00827327">
          <w:pPr>
            <w:pStyle w:val="TOC2"/>
            <w:tabs>
              <w:tab w:val="right" w:leader="dot" w:pos="9710"/>
            </w:tabs>
            <w:rPr>
              <w:rFonts w:eastAsiaTheme="minorEastAsia"/>
              <w:noProof/>
              <w:kern w:val="2"/>
              <w:sz w:val="24"/>
              <w:szCs w:val="24"/>
              <w14:ligatures w14:val="standardContextual"/>
            </w:rPr>
          </w:pPr>
          <w:hyperlink w:anchor="_Toc180075222" w:history="1">
            <w:r w:rsidRPr="0092731F">
              <w:rPr>
                <w:rStyle w:val="Hyperlink"/>
                <w:noProof/>
              </w:rPr>
              <w:t>SILAB Instructions</w:t>
            </w:r>
            <w:r>
              <w:rPr>
                <w:noProof/>
                <w:webHidden/>
              </w:rPr>
              <w:tab/>
            </w:r>
            <w:r>
              <w:rPr>
                <w:noProof/>
                <w:webHidden/>
              </w:rPr>
              <w:fldChar w:fldCharType="begin"/>
            </w:r>
            <w:r>
              <w:rPr>
                <w:noProof/>
                <w:webHidden/>
              </w:rPr>
              <w:instrText xml:space="preserve"> PAGEREF _Toc180075222 \h </w:instrText>
            </w:r>
            <w:r>
              <w:rPr>
                <w:noProof/>
                <w:webHidden/>
              </w:rPr>
            </w:r>
            <w:r>
              <w:rPr>
                <w:noProof/>
                <w:webHidden/>
              </w:rPr>
              <w:fldChar w:fldCharType="separate"/>
            </w:r>
            <w:r w:rsidR="007C4E2B">
              <w:rPr>
                <w:noProof/>
                <w:webHidden/>
              </w:rPr>
              <w:t>4</w:t>
            </w:r>
            <w:r>
              <w:rPr>
                <w:noProof/>
                <w:webHidden/>
              </w:rPr>
              <w:fldChar w:fldCharType="end"/>
            </w:r>
          </w:hyperlink>
        </w:p>
        <w:p w14:paraId="024CF13B" w14:textId="32B8DA45" w:rsidR="00827327" w:rsidRDefault="00827327">
          <w:pPr>
            <w:pStyle w:val="TOC1"/>
            <w:tabs>
              <w:tab w:val="right" w:leader="dot" w:pos="9710"/>
            </w:tabs>
            <w:rPr>
              <w:rFonts w:eastAsiaTheme="minorEastAsia"/>
              <w:noProof/>
              <w:kern w:val="2"/>
              <w:sz w:val="24"/>
              <w:szCs w:val="24"/>
              <w14:ligatures w14:val="standardContextual"/>
            </w:rPr>
          </w:pPr>
          <w:hyperlink w:anchor="_Toc180075230" w:history="1">
            <w:r w:rsidRPr="0092731F">
              <w:rPr>
                <w:rStyle w:val="Hyperlink"/>
                <w:noProof/>
              </w:rPr>
              <w:t>PART 3.  Configuring BacLink</w:t>
            </w:r>
            <w:r>
              <w:rPr>
                <w:noProof/>
                <w:webHidden/>
              </w:rPr>
              <w:tab/>
            </w:r>
            <w:r>
              <w:rPr>
                <w:noProof/>
                <w:webHidden/>
              </w:rPr>
              <w:fldChar w:fldCharType="begin"/>
            </w:r>
            <w:r>
              <w:rPr>
                <w:noProof/>
                <w:webHidden/>
              </w:rPr>
              <w:instrText xml:space="preserve"> PAGEREF _Toc180075230 \h </w:instrText>
            </w:r>
            <w:r>
              <w:rPr>
                <w:noProof/>
                <w:webHidden/>
              </w:rPr>
            </w:r>
            <w:r>
              <w:rPr>
                <w:noProof/>
                <w:webHidden/>
              </w:rPr>
              <w:fldChar w:fldCharType="separate"/>
            </w:r>
            <w:r w:rsidR="007C4E2B">
              <w:rPr>
                <w:noProof/>
                <w:webHidden/>
              </w:rPr>
              <w:t>6</w:t>
            </w:r>
            <w:r>
              <w:rPr>
                <w:noProof/>
                <w:webHidden/>
              </w:rPr>
              <w:fldChar w:fldCharType="end"/>
            </w:r>
          </w:hyperlink>
        </w:p>
        <w:p w14:paraId="5CCF19B5" w14:textId="54EB3A4C" w:rsidR="00827327" w:rsidRDefault="00827327">
          <w:pPr>
            <w:pStyle w:val="TOC1"/>
            <w:tabs>
              <w:tab w:val="right" w:leader="dot" w:pos="9710"/>
            </w:tabs>
            <w:rPr>
              <w:rFonts w:eastAsiaTheme="minorEastAsia"/>
              <w:noProof/>
              <w:kern w:val="2"/>
              <w:sz w:val="24"/>
              <w:szCs w:val="24"/>
              <w14:ligatures w14:val="standardContextual"/>
            </w:rPr>
          </w:pPr>
          <w:hyperlink w:anchor="_Toc180075231" w:history="1">
            <w:r w:rsidRPr="0092731F">
              <w:rPr>
                <w:rStyle w:val="Hyperlink"/>
                <w:noProof/>
              </w:rPr>
              <w:t>PART 4. Converting SILAB data files to the WHONET data file format with BacLink</w:t>
            </w:r>
            <w:r>
              <w:rPr>
                <w:noProof/>
                <w:webHidden/>
              </w:rPr>
              <w:tab/>
            </w:r>
            <w:r>
              <w:rPr>
                <w:noProof/>
                <w:webHidden/>
              </w:rPr>
              <w:fldChar w:fldCharType="begin"/>
            </w:r>
            <w:r>
              <w:rPr>
                <w:noProof/>
                <w:webHidden/>
              </w:rPr>
              <w:instrText xml:space="preserve"> PAGEREF _Toc180075231 \h </w:instrText>
            </w:r>
            <w:r>
              <w:rPr>
                <w:noProof/>
                <w:webHidden/>
              </w:rPr>
            </w:r>
            <w:r>
              <w:rPr>
                <w:noProof/>
                <w:webHidden/>
              </w:rPr>
              <w:fldChar w:fldCharType="separate"/>
            </w:r>
            <w:r w:rsidR="007C4E2B">
              <w:rPr>
                <w:noProof/>
                <w:webHidden/>
              </w:rPr>
              <w:t>9</w:t>
            </w:r>
            <w:r>
              <w:rPr>
                <w:noProof/>
                <w:webHidden/>
              </w:rPr>
              <w:fldChar w:fldCharType="end"/>
            </w:r>
          </w:hyperlink>
        </w:p>
        <w:p w14:paraId="53865C31" w14:textId="2BDB19A7" w:rsidR="00827327" w:rsidRDefault="00827327">
          <w:pPr>
            <w:pStyle w:val="TOC1"/>
            <w:tabs>
              <w:tab w:val="right" w:leader="dot" w:pos="9710"/>
            </w:tabs>
            <w:rPr>
              <w:rFonts w:eastAsiaTheme="minorEastAsia"/>
              <w:noProof/>
              <w:kern w:val="2"/>
              <w:sz w:val="24"/>
              <w:szCs w:val="24"/>
              <w14:ligatures w14:val="standardContextual"/>
            </w:rPr>
          </w:pPr>
          <w:hyperlink w:anchor="_Toc180075233" w:history="1">
            <w:r w:rsidRPr="0092731F">
              <w:rPr>
                <w:rStyle w:val="Hyperlink"/>
                <w:noProof/>
              </w:rPr>
              <w:t>PART 5.  Getting started with WHONET</w:t>
            </w:r>
            <w:r>
              <w:rPr>
                <w:noProof/>
                <w:webHidden/>
              </w:rPr>
              <w:tab/>
            </w:r>
            <w:r>
              <w:rPr>
                <w:noProof/>
                <w:webHidden/>
              </w:rPr>
              <w:fldChar w:fldCharType="begin"/>
            </w:r>
            <w:r>
              <w:rPr>
                <w:noProof/>
                <w:webHidden/>
              </w:rPr>
              <w:instrText xml:space="preserve"> PAGEREF _Toc180075233 \h </w:instrText>
            </w:r>
            <w:r>
              <w:rPr>
                <w:noProof/>
                <w:webHidden/>
              </w:rPr>
            </w:r>
            <w:r>
              <w:rPr>
                <w:noProof/>
                <w:webHidden/>
              </w:rPr>
              <w:fldChar w:fldCharType="separate"/>
            </w:r>
            <w:r w:rsidR="007C4E2B">
              <w:rPr>
                <w:noProof/>
                <w:webHidden/>
              </w:rPr>
              <w:t>12</w:t>
            </w:r>
            <w:r>
              <w:rPr>
                <w:noProof/>
                <w:webHidden/>
              </w:rPr>
              <w:fldChar w:fldCharType="end"/>
            </w:r>
          </w:hyperlink>
        </w:p>
        <w:p w14:paraId="28BCEEA3" w14:textId="1ABAFCC8" w:rsidR="00827327" w:rsidRDefault="00827327">
          <w:r>
            <w:rPr>
              <w:b/>
              <w:bCs/>
              <w:noProof/>
            </w:rPr>
            <w:fldChar w:fldCharType="end"/>
          </w:r>
        </w:p>
      </w:sdtContent>
    </w:sdt>
    <w:p w14:paraId="6F99558F" w14:textId="77777777" w:rsidR="0074059E" w:rsidRDefault="0074059E" w:rsidP="0074059E"/>
    <w:p w14:paraId="132CB944" w14:textId="77777777" w:rsidR="00290A23" w:rsidRDefault="00290A23" w:rsidP="0074059E"/>
    <w:p w14:paraId="7108D5BA" w14:textId="77777777" w:rsidR="00290A23" w:rsidRDefault="00290A23" w:rsidP="0074059E"/>
    <w:p w14:paraId="37E6995A" w14:textId="77777777" w:rsidR="00290A23" w:rsidRDefault="00290A23" w:rsidP="0074059E"/>
    <w:p w14:paraId="27656DD7" w14:textId="77777777" w:rsidR="00290A23" w:rsidRDefault="00290A23" w:rsidP="0074059E"/>
    <w:p w14:paraId="497A8DE7" w14:textId="77777777" w:rsidR="00290A23" w:rsidRDefault="00290A23" w:rsidP="0074059E"/>
    <w:p w14:paraId="6604CCE7" w14:textId="77777777" w:rsidR="00290A23" w:rsidRDefault="00290A23" w:rsidP="0074059E"/>
    <w:p w14:paraId="650F8A7C" w14:textId="77777777" w:rsidR="00290A23" w:rsidRDefault="00290A23" w:rsidP="0074059E"/>
    <w:p w14:paraId="699B53C5" w14:textId="77777777" w:rsidR="00290A23" w:rsidRDefault="00290A23" w:rsidP="0074059E"/>
    <w:p w14:paraId="4C0EE4D3" w14:textId="77777777" w:rsidR="00290A23" w:rsidRDefault="00290A23" w:rsidP="0074059E"/>
    <w:p w14:paraId="698BE7DF" w14:textId="77777777" w:rsidR="00290A23" w:rsidRDefault="00290A23" w:rsidP="0074059E"/>
    <w:p w14:paraId="5B24081B" w14:textId="77777777" w:rsidR="00290A23" w:rsidRDefault="00290A23" w:rsidP="0074059E"/>
    <w:p w14:paraId="16984707" w14:textId="77777777" w:rsidR="00290A23" w:rsidRDefault="00290A23" w:rsidP="0074059E"/>
    <w:p w14:paraId="1D3F0837" w14:textId="77777777" w:rsidR="00290A23" w:rsidRDefault="00290A23" w:rsidP="0074059E"/>
    <w:p w14:paraId="0591A76C" w14:textId="77777777" w:rsidR="00290A23" w:rsidRDefault="00290A23" w:rsidP="0074059E"/>
    <w:p w14:paraId="3C38AF0D" w14:textId="77777777" w:rsidR="00290A23" w:rsidRDefault="00290A23" w:rsidP="0074059E"/>
    <w:p w14:paraId="5536E0B5" w14:textId="77777777" w:rsidR="00290A23" w:rsidRDefault="00290A23" w:rsidP="0074059E"/>
    <w:p w14:paraId="73BBA663" w14:textId="77777777" w:rsidR="00290A23" w:rsidRDefault="00290A23" w:rsidP="0074059E"/>
    <w:p w14:paraId="5672E767" w14:textId="77777777" w:rsidR="00290A23" w:rsidRDefault="00290A23" w:rsidP="0074059E"/>
    <w:p w14:paraId="37C724A7" w14:textId="77777777" w:rsidR="00290A23" w:rsidRDefault="00290A23" w:rsidP="0074059E"/>
    <w:p w14:paraId="1206FF70" w14:textId="1C90870A" w:rsidR="00115A7F" w:rsidRDefault="005C35C8" w:rsidP="007C0B35">
      <w:pPr>
        <w:pStyle w:val="Heading1"/>
      </w:pPr>
      <w:bookmarkStart w:id="0" w:name="_Toc180075218"/>
      <w:r>
        <w:lastRenderedPageBreak/>
        <w:t>Introduction</w:t>
      </w:r>
      <w:bookmarkEnd w:id="0"/>
    </w:p>
    <w:p w14:paraId="6B287AF1" w14:textId="4B0D7A35" w:rsidR="00115A7F" w:rsidRDefault="00115A7F" w:rsidP="007C0B35">
      <w:r w:rsidRPr="006660EA">
        <w:t>WHONET is Windows-based database software developed for the management of microbiology laboratory data and the analysis of antimicrobial susceptibility test results.</w:t>
      </w:r>
      <w:r>
        <w:t xml:space="preserve">  The software is available </w:t>
      </w:r>
      <w:r w:rsidR="001B6E81">
        <w:t xml:space="preserve">on the WHONET website at the following URL: </w:t>
      </w:r>
      <w:hyperlink r:id="rId10" w:history="1">
        <w:r w:rsidR="001B6E81" w:rsidRPr="00F734EA">
          <w:rPr>
            <w:rStyle w:val="Hyperlink"/>
            <w:rFonts w:ascii="Arial" w:hAnsi="Arial" w:cs="Arial"/>
          </w:rPr>
          <w:t>https://whonet.org/software.html</w:t>
        </w:r>
      </w:hyperlink>
    </w:p>
    <w:p w14:paraId="0B015395" w14:textId="77777777" w:rsidR="00115A7F" w:rsidRPr="006660EA" w:rsidRDefault="00115A7F" w:rsidP="007C0B35"/>
    <w:p w14:paraId="32905D25" w14:textId="77777777" w:rsidR="007C0B35" w:rsidRDefault="00115A7F" w:rsidP="007C0B35">
      <w:r>
        <w:t>Objectives of the software include:</w:t>
      </w:r>
    </w:p>
    <w:p w14:paraId="2FA35C1D" w14:textId="77777777" w:rsidR="007C0B35" w:rsidRDefault="001B6E81" w:rsidP="007C0B35">
      <w:pPr>
        <w:pStyle w:val="ListParagraph"/>
        <w:numPr>
          <w:ilvl w:val="0"/>
          <w:numId w:val="10"/>
        </w:numPr>
      </w:pPr>
      <w:r>
        <w:t>E</w:t>
      </w:r>
      <w:r w:rsidR="00115A7F">
        <w:t>nhancing the</w:t>
      </w:r>
      <w:r w:rsidR="00115A7F" w:rsidRPr="006660EA">
        <w:t xml:space="preserve"> local use of laboratory data for guiding therapy, assisting infection control, characterizing resistance epidemiology and identifying laboratory testing errors</w:t>
      </w:r>
    </w:p>
    <w:p w14:paraId="6AC6D005" w14:textId="749267C1" w:rsidR="00115A7F" w:rsidRDefault="001B6E81" w:rsidP="007C0B35">
      <w:pPr>
        <w:pStyle w:val="ListParagraph"/>
        <w:numPr>
          <w:ilvl w:val="0"/>
          <w:numId w:val="10"/>
        </w:numPr>
      </w:pPr>
      <w:r>
        <w:t>P</w:t>
      </w:r>
      <w:r w:rsidR="00115A7F">
        <w:t xml:space="preserve">romoting </w:t>
      </w:r>
      <w:r w:rsidR="00115A7F" w:rsidRPr="006660EA">
        <w:t>collaboration in surveillance activitie</w:t>
      </w:r>
      <w:r w:rsidR="00115A7F">
        <w:t>s through the exchange of data</w:t>
      </w:r>
    </w:p>
    <w:p w14:paraId="20974159" w14:textId="77777777" w:rsidR="007C0B35" w:rsidRDefault="007C0B35" w:rsidP="007C0B35"/>
    <w:p w14:paraId="425EB93A" w14:textId="65B2AF0C" w:rsidR="00115A7F" w:rsidRPr="006660EA" w:rsidRDefault="00115A7F" w:rsidP="007C0B35">
      <w:r>
        <w:t xml:space="preserve">WHONET can be used for manual data entry, especially in laboratories without an existing computer system for microbiology data.  For laboratories which do have systems for managing their data, the BacLink software is a valuable tool which facilitates the extraction and conversion of data from </w:t>
      </w:r>
      <w:proofErr w:type="gramStart"/>
      <w:r>
        <w:t>a number of</w:t>
      </w:r>
      <w:proofErr w:type="gramEnd"/>
      <w:r>
        <w:t xml:space="preserve"> different sources into WHONET, avoiding </w:t>
      </w:r>
      <w:r w:rsidRPr="006660EA">
        <w:t>the need to re-enter results.</w:t>
      </w:r>
      <w:r>
        <w:t xml:space="preserve"> </w:t>
      </w:r>
      <w:r w:rsidRPr="006660EA">
        <w:t xml:space="preserve"> Bac</w:t>
      </w:r>
      <w:r>
        <w:t>L</w:t>
      </w:r>
      <w:r w:rsidRPr="006660EA">
        <w:t xml:space="preserve">ink can </w:t>
      </w:r>
      <w:r>
        <w:t xml:space="preserve">convert data </w:t>
      </w:r>
      <w:r w:rsidRPr="006660EA">
        <w:t xml:space="preserve">from </w:t>
      </w:r>
      <w:r w:rsidR="001B6E81">
        <w:t>many</w:t>
      </w:r>
      <w:r>
        <w:t xml:space="preserve"> </w:t>
      </w:r>
      <w:r w:rsidRPr="006660EA">
        <w:t>common commercial database</w:t>
      </w:r>
      <w:r w:rsidR="007C0B35">
        <w:t>s</w:t>
      </w:r>
      <w:r w:rsidRPr="006660EA">
        <w:t xml:space="preserve"> and spreadsheet software</w:t>
      </w:r>
      <w:r>
        <w:t>,</w:t>
      </w:r>
      <w:r w:rsidRPr="006660EA">
        <w:t xml:space="preserve"> commercial susceptibility test instruments</w:t>
      </w:r>
      <w:r>
        <w:t xml:space="preserve">, and </w:t>
      </w:r>
      <w:r w:rsidRPr="006660EA">
        <w:t>hospital and laboratory information systems</w:t>
      </w:r>
      <w:r>
        <w:t>.  BacLink, available free of charge, downloads and installs automatically along with the WHONET software.</w:t>
      </w:r>
    </w:p>
    <w:p w14:paraId="6CC010F5" w14:textId="2BB089B9" w:rsidR="00115A7F" w:rsidRDefault="00115A7F" w:rsidP="001466AA">
      <w:pPr>
        <w:pStyle w:val="Heading1"/>
      </w:pPr>
      <w:r w:rsidRPr="006660EA">
        <w:rPr>
          <w:rFonts w:ascii="Arial" w:hAnsi="Arial" w:cs="Arial"/>
        </w:rPr>
        <w:t xml:space="preserve"> </w:t>
      </w:r>
      <w:bookmarkStart w:id="1" w:name="_Toc180075219"/>
      <w:r>
        <w:t xml:space="preserve">WHONET </w:t>
      </w:r>
      <w:r w:rsidR="00F35F98">
        <w:t>with</w:t>
      </w:r>
      <w:r>
        <w:t xml:space="preserve"> SIL</w:t>
      </w:r>
      <w:r w:rsidR="001466AA">
        <w:t>A</w:t>
      </w:r>
      <w:r>
        <w:t>B</w:t>
      </w:r>
      <w:bookmarkEnd w:id="1"/>
    </w:p>
    <w:p w14:paraId="1F57662A" w14:textId="77777777" w:rsidR="00115A7F" w:rsidRPr="00487420" w:rsidRDefault="00115A7F" w:rsidP="001466AA">
      <w:r>
        <w:t xml:space="preserve">The purpose of this document is to guide users through the process of exporting identification and antimicrobial susceptibility test (AST) data from the veterinary laboratory information system SILAB developed by the </w:t>
      </w:r>
      <w:proofErr w:type="spellStart"/>
      <w:r w:rsidRPr="00487420">
        <w:t>Istituto</w:t>
      </w:r>
      <w:proofErr w:type="spellEnd"/>
      <w:r w:rsidRPr="00487420">
        <w:t xml:space="preserve"> </w:t>
      </w:r>
      <w:proofErr w:type="spellStart"/>
      <w:r w:rsidRPr="00487420">
        <w:t>Zooprofilattico</w:t>
      </w:r>
      <w:proofErr w:type="spellEnd"/>
      <w:r w:rsidRPr="00487420">
        <w:t xml:space="preserve"> </w:t>
      </w:r>
      <w:proofErr w:type="spellStart"/>
      <w:r w:rsidRPr="00487420">
        <w:t>Sperimentale</w:t>
      </w:r>
      <w:proofErr w:type="spellEnd"/>
      <w:r w:rsidRPr="00487420">
        <w:t xml:space="preserve"> </w:t>
      </w:r>
      <w:proofErr w:type="spellStart"/>
      <w:r w:rsidRPr="00487420">
        <w:t>dell'Abruzzo</w:t>
      </w:r>
      <w:proofErr w:type="spellEnd"/>
      <w:r w:rsidRPr="00487420">
        <w:t xml:space="preserve"> e del Molise Giuseppe Caporale</w:t>
      </w:r>
      <w:r>
        <w:t>.</w:t>
      </w:r>
    </w:p>
    <w:p w14:paraId="6E161549" w14:textId="4B1D9944" w:rsidR="001466AA" w:rsidRDefault="00115A7F" w:rsidP="001466AA">
      <w:r>
        <w:t xml:space="preserve">The instructions are divided into </w:t>
      </w:r>
      <w:r w:rsidR="00C7465E">
        <w:t>five</w:t>
      </w:r>
      <w:r>
        <w:t xml:space="preserve"> parts:</w:t>
      </w:r>
    </w:p>
    <w:p w14:paraId="02DB6265" w14:textId="22D6C857" w:rsidR="00115A7F" w:rsidRDefault="00115A7F" w:rsidP="001466AA">
      <w:pPr>
        <w:pStyle w:val="ListParagraph"/>
        <w:numPr>
          <w:ilvl w:val="0"/>
          <w:numId w:val="12"/>
        </w:numPr>
      </w:pPr>
      <w:r>
        <w:t>Downloading and installing WHONET and BacLink</w:t>
      </w:r>
    </w:p>
    <w:p w14:paraId="148DC46F" w14:textId="7BA2D467" w:rsidR="001466AA" w:rsidRDefault="001466AA" w:rsidP="001466AA">
      <w:pPr>
        <w:pStyle w:val="ListParagraph"/>
        <w:numPr>
          <w:ilvl w:val="0"/>
          <w:numId w:val="12"/>
        </w:numPr>
      </w:pPr>
      <w:r>
        <w:t>Exporting data from SILAB</w:t>
      </w:r>
    </w:p>
    <w:p w14:paraId="1ED4549A" w14:textId="74793643" w:rsidR="001466AA" w:rsidRDefault="00036DDE" w:rsidP="001466AA">
      <w:pPr>
        <w:pStyle w:val="ListParagraph"/>
        <w:numPr>
          <w:ilvl w:val="0"/>
          <w:numId w:val="12"/>
        </w:numPr>
      </w:pPr>
      <w:r>
        <w:t>Configuring BacLink</w:t>
      </w:r>
    </w:p>
    <w:p w14:paraId="40668C59" w14:textId="2137CB26" w:rsidR="00036DDE" w:rsidRDefault="00036DDE" w:rsidP="001466AA">
      <w:pPr>
        <w:pStyle w:val="ListParagraph"/>
        <w:numPr>
          <w:ilvl w:val="0"/>
          <w:numId w:val="12"/>
        </w:numPr>
      </w:pPr>
      <w:r>
        <w:t>Converting SILAB data files to the WHONET data file format with BacLink</w:t>
      </w:r>
    </w:p>
    <w:p w14:paraId="6B27C82A" w14:textId="50211538" w:rsidR="001466AA" w:rsidRDefault="001466AA" w:rsidP="001466AA">
      <w:pPr>
        <w:pStyle w:val="ListParagraph"/>
        <w:numPr>
          <w:ilvl w:val="0"/>
          <w:numId w:val="12"/>
        </w:numPr>
      </w:pPr>
      <w:r>
        <w:t xml:space="preserve">Getting </w:t>
      </w:r>
      <w:proofErr w:type="gramStart"/>
      <w:r>
        <w:t>started with</w:t>
      </w:r>
      <w:proofErr w:type="gramEnd"/>
      <w:r>
        <w:t xml:space="preserve"> WHONET</w:t>
      </w:r>
    </w:p>
    <w:p w14:paraId="115DF9E4" w14:textId="77777777" w:rsidR="00115A7F" w:rsidRDefault="00115A7F" w:rsidP="001466AA">
      <w:r>
        <w:t xml:space="preserve">The frequency of data conversions depends on the local data analysis needs and interests.  Many laboratories find that a weekly or monthly download is adequate for their infection control and quality assurance purposes, while less frequent analysis may be adequate if the principal use of the data is in following trends in resistance and guiding treatment recommendations.  </w:t>
      </w:r>
    </w:p>
    <w:p w14:paraId="5D485B18" w14:textId="5AA3DD79" w:rsidR="00115A7F" w:rsidRDefault="00115A7F" w:rsidP="00384B79">
      <w:pPr>
        <w:pStyle w:val="Heading1"/>
      </w:pPr>
      <w:r>
        <w:br w:type="page"/>
      </w:r>
      <w:bookmarkStart w:id="2" w:name="_Toc180075220"/>
      <w:r>
        <w:lastRenderedPageBreak/>
        <w:t xml:space="preserve">PART 1.  </w:t>
      </w:r>
      <w:r w:rsidR="00134E3F">
        <w:t xml:space="preserve">Downloading and installing </w:t>
      </w:r>
      <w:r w:rsidRPr="006660EA">
        <w:t xml:space="preserve">WHONET </w:t>
      </w:r>
      <w:r w:rsidR="00134E3F">
        <w:t>and</w:t>
      </w:r>
      <w:r w:rsidRPr="006660EA">
        <w:t xml:space="preserve"> B</w:t>
      </w:r>
      <w:r>
        <w:t>ac</w:t>
      </w:r>
      <w:r w:rsidRPr="006660EA">
        <w:t>L</w:t>
      </w:r>
      <w:r>
        <w:t>ink</w:t>
      </w:r>
      <w:bookmarkEnd w:id="2"/>
    </w:p>
    <w:p w14:paraId="11B90D82" w14:textId="0DB755AF" w:rsidR="00384B79" w:rsidRDefault="00115A7F" w:rsidP="00384B79">
      <w:r w:rsidRPr="006660EA">
        <w:t xml:space="preserve">The WHONET and BacLink software are available free-of-charge from the </w:t>
      </w:r>
      <w:r>
        <w:t xml:space="preserve">WHONET </w:t>
      </w:r>
      <w:r w:rsidRPr="006660EA">
        <w:t>website:</w:t>
      </w:r>
      <w:r w:rsidR="00384B79">
        <w:t xml:space="preserve"> </w:t>
      </w:r>
      <w:hyperlink r:id="rId11" w:history="1">
        <w:r w:rsidR="00384B79" w:rsidRPr="00F734EA">
          <w:rPr>
            <w:rStyle w:val="Hyperlink"/>
          </w:rPr>
          <w:t>https://whonet.org/</w:t>
        </w:r>
      </w:hyperlink>
    </w:p>
    <w:p w14:paraId="73FC31C0" w14:textId="580A078A" w:rsidR="00115A7F" w:rsidRDefault="00115A7F" w:rsidP="00384B79">
      <w:r>
        <w:t xml:space="preserve">Double-click the setup </w:t>
      </w:r>
      <w:r w:rsidR="00384B79">
        <w:t>file and</w:t>
      </w:r>
      <w:r>
        <w:t xml:space="preserve"> select “Run” and follow the installation instructions. </w:t>
      </w:r>
      <w:r w:rsidRPr="006660EA">
        <w:t xml:space="preserve">This process will install both the WHONET and BacLink software by default into the </w:t>
      </w:r>
      <w:r>
        <w:t>C</w:t>
      </w:r>
      <w:r w:rsidRPr="006660EA">
        <w:t>:\</w:t>
      </w:r>
      <w:r>
        <w:t>WHONET</w:t>
      </w:r>
      <w:r w:rsidR="00384B79">
        <w:t>\</w:t>
      </w:r>
      <w:r w:rsidRPr="006660EA">
        <w:t xml:space="preserve"> folder</w:t>
      </w:r>
      <w:r w:rsidR="00384B79">
        <w:t>.</w:t>
      </w:r>
      <w:r w:rsidRPr="006660EA">
        <w:t xml:space="preserve"> </w:t>
      </w:r>
      <w:r>
        <w:t xml:space="preserve">When you complete the </w:t>
      </w:r>
      <w:r w:rsidR="00E03BDF">
        <w:t>installation,</w:t>
      </w:r>
      <w:r>
        <w:t xml:space="preserve"> you will see icons for WHONET and BacLink on your desktop.  </w:t>
      </w:r>
      <w:r w:rsidRPr="006660EA">
        <w:t xml:space="preserve">Manuals for both software can be found in </w:t>
      </w:r>
      <w:r>
        <w:t>C:\WHONET\Documents</w:t>
      </w:r>
      <w:r w:rsidR="00E03BDF">
        <w:t>\</w:t>
      </w:r>
      <w:r w:rsidR="003A2AC7">
        <w:t xml:space="preserve"> on your computer</w:t>
      </w:r>
      <w:r>
        <w:t>.</w:t>
      </w:r>
    </w:p>
    <w:p w14:paraId="75F8148C" w14:textId="49DCA1D1" w:rsidR="00115A7F" w:rsidRDefault="00115A7F" w:rsidP="00FF4CB0">
      <w:pPr>
        <w:pStyle w:val="Heading1"/>
      </w:pPr>
      <w:bookmarkStart w:id="3" w:name="_Toc180075221"/>
      <w:r>
        <w:t xml:space="preserve">PART 2.  </w:t>
      </w:r>
      <w:r w:rsidR="00514F5F">
        <w:t>Exporting data from SILAB</w:t>
      </w:r>
      <w:bookmarkEnd w:id="3"/>
    </w:p>
    <w:p w14:paraId="30A8C36D" w14:textId="187F94DD" w:rsidR="00115A7F" w:rsidRDefault="00115A7F" w:rsidP="00EB0CF2">
      <w:r>
        <w:t xml:space="preserve">SILAB is </w:t>
      </w:r>
      <w:r w:rsidR="0028292F">
        <w:t>a laboratory</w:t>
      </w:r>
      <w:r>
        <w:t xml:space="preserve"> information system (LIS) supporting day-to-day operations in animal health laboratories in many countries in Africa and a few in Asia.  Further information can be found in the below two links:</w:t>
      </w:r>
    </w:p>
    <w:p w14:paraId="4DE3E086" w14:textId="77777777" w:rsidR="00EB0CF2" w:rsidRPr="00EB0CF2" w:rsidRDefault="00EB0CF2" w:rsidP="00EB0CF2">
      <w:pPr>
        <w:pStyle w:val="ListParagraph"/>
        <w:numPr>
          <w:ilvl w:val="0"/>
          <w:numId w:val="10"/>
        </w:numPr>
        <w:rPr>
          <w:rStyle w:val="Hyperlink"/>
          <w:color w:val="auto"/>
          <w:u w:val="none"/>
        </w:rPr>
      </w:pPr>
      <w:r w:rsidRPr="00EB0CF2">
        <w:t>Home page:</w:t>
      </w:r>
      <w:r w:rsidRPr="00EB0CF2">
        <w:rPr>
          <w:rFonts w:ascii="Arial" w:hAnsi="Arial" w:cs="Arial"/>
        </w:rPr>
        <w:t xml:space="preserve"> </w:t>
      </w:r>
      <w:hyperlink r:id="rId12" w:history="1">
        <w:r w:rsidRPr="00EB0CF2">
          <w:rPr>
            <w:rStyle w:val="Hyperlink"/>
            <w:rFonts w:ascii="Arial" w:hAnsi="Arial" w:cs="Arial"/>
          </w:rPr>
          <w:t>www.izs.it/IZS/Cooperation/IZSAM_and_Africa/SILAB_for_Africa_Project</w:t>
        </w:r>
      </w:hyperlink>
    </w:p>
    <w:p w14:paraId="2F32B25D" w14:textId="16249358" w:rsidR="00115A7F" w:rsidRPr="00AA2E19" w:rsidRDefault="00EB0CF2" w:rsidP="00AA2E19">
      <w:pPr>
        <w:pStyle w:val="ListParagraph"/>
        <w:numPr>
          <w:ilvl w:val="0"/>
          <w:numId w:val="10"/>
        </w:numPr>
      </w:pPr>
      <w:r w:rsidRPr="00EB0CF2">
        <w:t>2019 Publication "SILAB for Africa": An Innovative Information System Supporting the Veterinary African Laboratories,</w:t>
      </w:r>
      <w:r>
        <w:t xml:space="preserve"> </w:t>
      </w:r>
      <w:hyperlink r:id="rId13" w:history="1">
        <w:r w:rsidRPr="00EB0CF2">
          <w:rPr>
            <w:rStyle w:val="Hyperlink"/>
            <w:rFonts w:ascii="Arial" w:hAnsi="Arial" w:cs="Arial"/>
          </w:rPr>
          <w:t>pubmed.ncbi.nlm.nih.gov/30767711</w:t>
        </w:r>
      </w:hyperlink>
    </w:p>
    <w:p w14:paraId="71D3962B" w14:textId="5EF3D7DE" w:rsidR="00115A7F" w:rsidRDefault="00115A7F" w:rsidP="00AA2E19">
      <w:pPr>
        <w:pStyle w:val="Heading2"/>
      </w:pPr>
      <w:r w:rsidRPr="003354B0">
        <w:t xml:space="preserve"> </w:t>
      </w:r>
      <w:bookmarkStart w:id="4" w:name="_Toc180075222"/>
      <w:r w:rsidRPr="000D74C4">
        <w:t>SILAB Instructions</w:t>
      </w:r>
      <w:bookmarkEnd w:id="4"/>
    </w:p>
    <w:p w14:paraId="74B9C267" w14:textId="67BB16D0" w:rsidR="001F3661" w:rsidRDefault="00115A7F" w:rsidP="001F3661">
      <w:pPr>
        <w:pStyle w:val="ListParagraph"/>
        <w:numPr>
          <w:ilvl w:val="0"/>
          <w:numId w:val="10"/>
        </w:numPr>
      </w:pPr>
      <w:r>
        <w:t xml:space="preserve">These instructions were made for SILAB version ____ and </w:t>
      </w:r>
      <w:r w:rsidR="001F3661">
        <w:t>later</w:t>
      </w:r>
      <w:r>
        <w:t xml:space="preserve">.  For older versions of SILAB, please contact the WHONET team at </w:t>
      </w:r>
      <w:hyperlink r:id="rId14" w:history="1">
        <w:r w:rsidRPr="001F3661">
          <w:rPr>
            <w:rStyle w:val="Hyperlink"/>
            <w:rFonts w:ascii="Arial" w:hAnsi="Arial" w:cs="Arial"/>
          </w:rPr>
          <w:t>help@whonet.org</w:t>
        </w:r>
      </w:hyperlink>
      <w:r>
        <w:t xml:space="preserve"> and/or IZS.</w:t>
      </w:r>
    </w:p>
    <w:p w14:paraId="5DF446EF" w14:textId="5FA5CBF6" w:rsidR="00115A7F" w:rsidRPr="001F3661" w:rsidRDefault="00115A7F" w:rsidP="00115A7F">
      <w:pPr>
        <w:pStyle w:val="ListParagraph"/>
        <w:numPr>
          <w:ilvl w:val="0"/>
          <w:numId w:val="10"/>
        </w:numPr>
        <w:tabs>
          <w:tab w:val="left" w:pos="360"/>
          <w:tab w:val="left" w:pos="720"/>
          <w:tab w:val="left" w:pos="1080"/>
          <w:tab w:val="left" w:pos="1440"/>
          <w:tab w:val="left" w:pos="1800"/>
          <w:tab w:val="left" w:pos="2160"/>
          <w:tab w:val="left" w:pos="2520"/>
          <w:tab w:val="left" w:pos="2880"/>
        </w:tabs>
        <w:outlineLvl w:val="0"/>
        <w:rPr>
          <w:rFonts w:ascii="Arial" w:hAnsi="Arial" w:cs="Arial"/>
        </w:rPr>
      </w:pPr>
      <w:bookmarkStart w:id="5" w:name="_Toc180075223"/>
      <w:r>
        <w:t>Launch the SILAB application and log in to reach the main menu.</w:t>
      </w:r>
      <w:bookmarkEnd w:id="5"/>
    </w:p>
    <w:p w14:paraId="7F521969" w14:textId="77777777" w:rsidR="00115A7F" w:rsidRDefault="00115A7F" w:rsidP="00087C02">
      <w:pPr>
        <w:jc w:val="center"/>
      </w:pPr>
      <w:r w:rsidRPr="004C5E53">
        <w:rPr>
          <w:noProof/>
        </w:rPr>
        <w:drawing>
          <wp:inline distT="0" distB="0" distL="0" distR="0" wp14:anchorId="325D01D9" wp14:editId="351CA1D2">
            <wp:extent cx="5434149" cy="2318458"/>
            <wp:effectExtent l="0" t="0" r="0" b="5715"/>
            <wp:docPr id="771462006" name="Immagine 3">
              <a:extLst xmlns:a="http://schemas.openxmlformats.org/drawingml/2006/main">
                <a:ext uri="{FF2B5EF4-FFF2-40B4-BE49-F238E27FC236}">
                  <a16:creationId xmlns:a16="http://schemas.microsoft.com/office/drawing/2014/main" id="{D890F1B6-D4A8-4454-9330-1D44887FF0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a16="http://schemas.microsoft.com/office/drawing/2014/main" id="{D890F1B6-D4A8-4454-9330-1D44887FF067}"/>
                        </a:ext>
                      </a:extLst>
                    </pic:cNvPr>
                    <pic:cNvPicPr>
                      <a:picLocks noChangeAspect="1"/>
                    </pic:cNvPicPr>
                  </pic:nvPicPr>
                  <pic:blipFill>
                    <a:blip r:embed="rId15"/>
                    <a:stretch>
                      <a:fillRect/>
                    </a:stretch>
                  </pic:blipFill>
                  <pic:spPr>
                    <a:xfrm>
                      <a:off x="0" y="0"/>
                      <a:ext cx="5434149" cy="2318458"/>
                    </a:xfrm>
                    <a:prstGeom prst="rect">
                      <a:avLst/>
                    </a:prstGeom>
                  </pic:spPr>
                </pic:pic>
              </a:graphicData>
            </a:graphic>
          </wp:inline>
        </w:drawing>
      </w:r>
    </w:p>
    <w:p w14:paraId="4809FF31" w14:textId="6AD465A4" w:rsidR="00115A7F" w:rsidRDefault="00115A7F" w:rsidP="001F3661">
      <w:pPr>
        <w:pStyle w:val="ListParagraph"/>
        <w:numPr>
          <w:ilvl w:val="0"/>
          <w:numId w:val="10"/>
        </w:numPr>
      </w:pPr>
      <w:r>
        <w:t>On the statistics menu, click on “Statistical Data”</w:t>
      </w:r>
    </w:p>
    <w:p w14:paraId="428FE62C" w14:textId="77777777" w:rsidR="00115A7F" w:rsidRDefault="00115A7F" w:rsidP="00115A7F">
      <w:pPr>
        <w:tabs>
          <w:tab w:val="left" w:pos="360"/>
          <w:tab w:val="left" w:pos="720"/>
          <w:tab w:val="left" w:pos="1080"/>
          <w:tab w:val="left" w:pos="1440"/>
          <w:tab w:val="left" w:pos="1800"/>
          <w:tab w:val="left" w:pos="2160"/>
          <w:tab w:val="left" w:pos="2520"/>
          <w:tab w:val="left" w:pos="2880"/>
        </w:tabs>
        <w:ind w:left="720"/>
        <w:outlineLvl w:val="0"/>
        <w:rPr>
          <w:rFonts w:ascii="Arial" w:hAnsi="Arial" w:cs="Arial"/>
        </w:rPr>
      </w:pPr>
    </w:p>
    <w:p w14:paraId="257E0AFD" w14:textId="77777777" w:rsidR="00115A7F" w:rsidRDefault="00115A7F" w:rsidP="00087C02">
      <w:pPr>
        <w:tabs>
          <w:tab w:val="left" w:pos="360"/>
          <w:tab w:val="left" w:pos="720"/>
          <w:tab w:val="left" w:pos="1080"/>
          <w:tab w:val="left" w:pos="1440"/>
          <w:tab w:val="left" w:pos="1800"/>
          <w:tab w:val="left" w:pos="2160"/>
          <w:tab w:val="left" w:pos="2520"/>
          <w:tab w:val="left" w:pos="2880"/>
        </w:tabs>
        <w:ind w:left="720"/>
        <w:jc w:val="center"/>
        <w:outlineLvl w:val="0"/>
        <w:rPr>
          <w:rFonts w:ascii="Arial" w:hAnsi="Arial" w:cs="Arial"/>
        </w:rPr>
      </w:pPr>
      <w:bookmarkStart w:id="6" w:name="_Toc180075224"/>
      <w:r w:rsidRPr="004C5E53">
        <w:rPr>
          <w:rFonts w:ascii="Arial" w:hAnsi="Arial" w:cs="Arial"/>
          <w:noProof/>
        </w:rPr>
        <w:lastRenderedPageBreak/>
        <w:drawing>
          <wp:inline distT="0" distB="0" distL="0" distR="0" wp14:anchorId="2678D3C7" wp14:editId="04612EA5">
            <wp:extent cx="2729174" cy="2182298"/>
            <wp:effectExtent l="0" t="0" r="0" b="8890"/>
            <wp:docPr id="1970888930" name="Immagine 4" descr="A screenshot of a computer&#10;&#10;Description automatically generated">
              <a:extLst xmlns:a="http://schemas.openxmlformats.org/drawingml/2006/main">
                <a:ext uri="{FF2B5EF4-FFF2-40B4-BE49-F238E27FC236}">
                  <a16:creationId xmlns:a16="http://schemas.microsoft.com/office/drawing/2014/main" id="{D9E5DDCE-EB2D-43A2-9E48-47E7C969B5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88930" name="Immagine 4" descr="A screenshot of a computer&#10;&#10;Description automatically generated">
                      <a:extLst>
                        <a:ext uri="{FF2B5EF4-FFF2-40B4-BE49-F238E27FC236}">
                          <a16:creationId xmlns:a16="http://schemas.microsoft.com/office/drawing/2014/main" id="{D9E5DDCE-EB2D-43A2-9E48-47E7C969B53C}"/>
                        </a:ext>
                      </a:extLst>
                    </pic:cNvPr>
                    <pic:cNvPicPr>
                      <a:picLocks noChangeAspect="1"/>
                    </pic:cNvPicPr>
                  </pic:nvPicPr>
                  <pic:blipFill>
                    <a:blip r:embed="rId16"/>
                    <a:stretch>
                      <a:fillRect/>
                    </a:stretch>
                  </pic:blipFill>
                  <pic:spPr>
                    <a:xfrm>
                      <a:off x="0" y="0"/>
                      <a:ext cx="2729174" cy="2182298"/>
                    </a:xfrm>
                    <a:prstGeom prst="rect">
                      <a:avLst/>
                    </a:prstGeom>
                  </pic:spPr>
                </pic:pic>
              </a:graphicData>
            </a:graphic>
          </wp:inline>
        </w:drawing>
      </w:r>
      <w:bookmarkEnd w:id="6"/>
    </w:p>
    <w:p w14:paraId="7E014405" w14:textId="77777777" w:rsidR="00566D45" w:rsidRDefault="00115A7F" w:rsidP="00566D45">
      <w:pPr>
        <w:pStyle w:val="ListParagraph"/>
        <w:numPr>
          <w:ilvl w:val="0"/>
          <w:numId w:val="10"/>
        </w:numPr>
      </w:pPr>
      <w:r>
        <w:t>This will bring you to the main data export screen in which you can choose one or more filters.</w:t>
      </w:r>
    </w:p>
    <w:p w14:paraId="2BD3C116" w14:textId="6D40301F" w:rsidR="00115A7F" w:rsidRPr="000C38C0" w:rsidRDefault="00115A7F" w:rsidP="000C38C0">
      <w:pPr>
        <w:pStyle w:val="ListParagraph"/>
        <w:numPr>
          <w:ilvl w:val="0"/>
          <w:numId w:val="10"/>
        </w:numPr>
        <w:tabs>
          <w:tab w:val="left" w:pos="360"/>
          <w:tab w:val="left" w:pos="720"/>
          <w:tab w:val="left" w:pos="1080"/>
          <w:tab w:val="left" w:pos="1440"/>
          <w:tab w:val="left" w:pos="1800"/>
          <w:tab w:val="left" w:pos="2160"/>
          <w:tab w:val="left" w:pos="2520"/>
          <w:tab w:val="left" w:pos="2880"/>
        </w:tabs>
        <w:outlineLvl w:val="0"/>
        <w:rPr>
          <w:rFonts w:ascii="Arial" w:hAnsi="Arial" w:cs="Arial"/>
        </w:rPr>
      </w:pPr>
      <w:bookmarkStart w:id="7" w:name="_Toc180075225"/>
      <w:r>
        <w:t xml:space="preserve">The only required filter is for “Date Received”. Enter in the desired </w:t>
      </w:r>
      <w:proofErr w:type="gramStart"/>
      <w:r>
        <w:t>time period</w:t>
      </w:r>
      <w:proofErr w:type="gramEnd"/>
      <w:r>
        <w:t>.</w:t>
      </w:r>
      <w:bookmarkEnd w:id="7"/>
    </w:p>
    <w:p w14:paraId="75A328C1" w14:textId="1E45788B" w:rsidR="00115A7F" w:rsidRDefault="00115A7F" w:rsidP="00087C02">
      <w:pPr>
        <w:tabs>
          <w:tab w:val="left" w:pos="360"/>
          <w:tab w:val="left" w:pos="720"/>
          <w:tab w:val="left" w:pos="1080"/>
          <w:tab w:val="left" w:pos="1440"/>
          <w:tab w:val="left" w:pos="1800"/>
          <w:tab w:val="left" w:pos="2160"/>
          <w:tab w:val="left" w:pos="2520"/>
          <w:tab w:val="left" w:pos="2880"/>
        </w:tabs>
        <w:jc w:val="center"/>
        <w:outlineLvl w:val="0"/>
        <w:rPr>
          <w:rFonts w:ascii="Arial" w:hAnsi="Arial" w:cs="Arial"/>
        </w:rPr>
      </w:pPr>
      <w:bookmarkStart w:id="8" w:name="_Toc180075226"/>
      <w:r w:rsidRPr="002C6630">
        <w:rPr>
          <w:rFonts w:ascii="Arial" w:hAnsi="Arial" w:cs="Arial"/>
          <w:noProof/>
        </w:rPr>
        <w:drawing>
          <wp:inline distT="0" distB="0" distL="0" distR="0" wp14:anchorId="1F473002" wp14:editId="09097BD2">
            <wp:extent cx="5146766" cy="3360224"/>
            <wp:effectExtent l="0" t="0" r="0" b="0"/>
            <wp:docPr id="113851338" name="Immagine 4" descr="A screenshot of a computer&#10;&#10;Description automatically generated">
              <a:extLst xmlns:a="http://schemas.openxmlformats.org/drawingml/2006/main">
                <a:ext uri="{FF2B5EF4-FFF2-40B4-BE49-F238E27FC236}">
                  <a16:creationId xmlns:a16="http://schemas.microsoft.com/office/drawing/2014/main" id="{5D1D997C-55E2-4AA6-9BDD-F1EA32F717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51338" name="Immagine 4" descr="A screenshot of a computer&#10;&#10;Description automatically generated">
                      <a:extLst>
                        <a:ext uri="{FF2B5EF4-FFF2-40B4-BE49-F238E27FC236}">
                          <a16:creationId xmlns:a16="http://schemas.microsoft.com/office/drawing/2014/main" id="{5D1D997C-55E2-4AA6-9BDD-F1EA32F717CB}"/>
                        </a:ext>
                      </a:extLst>
                    </pic:cNvPr>
                    <pic:cNvPicPr>
                      <a:picLocks noChangeAspect="1"/>
                    </pic:cNvPicPr>
                  </pic:nvPicPr>
                  <pic:blipFill>
                    <a:blip r:embed="rId17"/>
                    <a:stretch>
                      <a:fillRect/>
                    </a:stretch>
                  </pic:blipFill>
                  <pic:spPr>
                    <a:xfrm>
                      <a:off x="0" y="0"/>
                      <a:ext cx="5146766" cy="3360224"/>
                    </a:xfrm>
                    <a:prstGeom prst="rect">
                      <a:avLst/>
                    </a:prstGeom>
                  </pic:spPr>
                </pic:pic>
              </a:graphicData>
            </a:graphic>
          </wp:inline>
        </w:drawing>
      </w:r>
      <w:bookmarkEnd w:id="8"/>
    </w:p>
    <w:p w14:paraId="1AD36C7D" w14:textId="77777777" w:rsidR="004F60BE" w:rsidRDefault="00115A7F" w:rsidP="004F60BE">
      <w:pPr>
        <w:pStyle w:val="ListParagraph"/>
        <w:numPr>
          <w:ilvl w:val="0"/>
          <w:numId w:val="10"/>
        </w:numPr>
      </w:pPr>
      <w:r>
        <w:t>Choose any additional filters to select the samples and tests that you would like to include in your WHONET files.  Common selections by many would be “Sampling purpose” and/or “Sampling plan”.</w:t>
      </w:r>
    </w:p>
    <w:p w14:paraId="59B9DB77" w14:textId="77777777" w:rsidR="004F60BE" w:rsidRPr="004F60BE" w:rsidRDefault="00115A7F" w:rsidP="00115A7F">
      <w:pPr>
        <w:pStyle w:val="ListParagraph"/>
        <w:numPr>
          <w:ilvl w:val="0"/>
          <w:numId w:val="9"/>
        </w:numPr>
        <w:spacing w:after="0" w:line="240" w:lineRule="auto"/>
        <w:outlineLvl w:val="0"/>
        <w:rPr>
          <w:rFonts w:ascii="Arial" w:hAnsi="Arial" w:cs="Arial"/>
        </w:rPr>
      </w:pPr>
      <w:bookmarkStart w:id="9" w:name="_Toc180075227"/>
      <w:r>
        <w:t xml:space="preserve">To facilitate </w:t>
      </w:r>
      <w:proofErr w:type="gramStart"/>
      <w:r>
        <w:t>later data processing</w:t>
      </w:r>
      <w:proofErr w:type="gramEnd"/>
      <w:r>
        <w:t>, we would generally suggest that you export data within a single year, for example 2024.  If your local implementation permits, then you could also try to export results from “Diseased animals” (often “passive surveillance) from “Healthy animals” (often active surveillance).</w:t>
      </w:r>
      <w:bookmarkEnd w:id="9"/>
    </w:p>
    <w:p w14:paraId="7A1F56EC" w14:textId="77777777" w:rsidR="004F60BE" w:rsidRDefault="00115A7F" w:rsidP="004F60BE">
      <w:pPr>
        <w:pStyle w:val="ListParagraph"/>
        <w:numPr>
          <w:ilvl w:val="0"/>
          <w:numId w:val="9"/>
        </w:numPr>
      </w:pPr>
      <w:r w:rsidRPr="004F60BE">
        <w:t>At the bottom of the screen, you see three “File types” for the export:</w:t>
      </w:r>
    </w:p>
    <w:p w14:paraId="3BFC8541" w14:textId="77777777" w:rsidR="004F60BE" w:rsidRDefault="00115A7F" w:rsidP="004F60BE">
      <w:pPr>
        <w:pStyle w:val="ListParagraph"/>
        <w:numPr>
          <w:ilvl w:val="1"/>
          <w:numId w:val="9"/>
        </w:numPr>
      </w:pPr>
      <w:r>
        <w:t>“Excel”:  This will export aggregate statistics for the selected samples and tests</w:t>
      </w:r>
    </w:p>
    <w:p w14:paraId="595EEA22" w14:textId="77777777" w:rsidR="004F60BE" w:rsidRDefault="00115A7F" w:rsidP="004F60BE">
      <w:pPr>
        <w:pStyle w:val="ListParagraph"/>
        <w:numPr>
          <w:ilvl w:val="1"/>
          <w:numId w:val="9"/>
        </w:numPr>
      </w:pPr>
      <w:r>
        <w:t>“Full excel report”:  This will report results from all tests from all specimens meeting the selection criteria that you have selected, including both culture- and non-culture related tests.</w:t>
      </w:r>
    </w:p>
    <w:p w14:paraId="70F1D873" w14:textId="6E4B734A" w:rsidR="00115A7F" w:rsidRDefault="00115A7F" w:rsidP="004F60BE">
      <w:pPr>
        <w:pStyle w:val="ListParagraph"/>
        <w:numPr>
          <w:ilvl w:val="1"/>
          <w:numId w:val="9"/>
        </w:numPr>
      </w:pPr>
      <w:r>
        <w:lastRenderedPageBreak/>
        <w:t>“AMR excel report”:  This will only export culture and susceptibility test results with a more convenient structure for data import with BacLink. Thus</w:t>
      </w:r>
      <w:r w:rsidR="004F60BE">
        <w:t>,</w:t>
      </w:r>
      <w:r>
        <w:t xml:space="preserve"> in general, we would recommend utilizing this data export format:</w:t>
      </w:r>
    </w:p>
    <w:p w14:paraId="0909A30D" w14:textId="77777777" w:rsidR="00115A7F" w:rsidRDefault="00115A7F" w:rsidP="00115A7F">
      <w:pPr>
        <w:pStyle w:val="ListParagraph"/>
        <w:tabs>
          <w:tab w:val="left" w:pos="360"/>
          <w:tab w:val="left" w:pos="720"/>
          <w:tab w:val="left" w:pos="1080"/>
          <w:tab w:val="left" w:pos="1440"/>
          <w:tab w:val="left" w:pos="1800"/>
          <w:tab w:val="left" w:pos="2160"/>
          <w:tab w:val="left" w:pos="2520"/>
          <w:tab w:val="left" w:pos="2880"/>
        </w:tabs>
        <w:ind w:left="1440"/>
        <w:outlineLvl w:val="0"/>
        <w:rPr>
          <w:rFonts w:ascii="Arial" w:hAnsi="Arial" w:cs="Arial"/>
        </w:rPr>
      </w:pPr>
    </w:p>
    <w:p w14:paraId="51C0DEB2" w14:textId="00926B1E" w:rsidR="00115A7F" w:rsidRPr="005A34A5" w:rsidRDefault="00115A7F" w:rsidP="005A34A5">
      <w:pPr>
        <w:rPr>
          <w:b/>
          <w:bCs/>
        </w:rPr>
      </w:pPr>
      <w:r w:rsidRPr="005A34A5">
        <w:rPr>
          <w:b/>
          <w:bCs/>
        </w:rPr>
        <w:t>Note</w:t>
      </w:r>
      <w:r w:rsidR="005A34A5" w:rsidRPr="005A34A5">
        <w:rPr>
          <w:b/>
          <w:bCs/>
        </w:rPr>
        <w:t>: at</w:t>
      </w:r>
      <w:r w:rsidRPr="005A34A5">
        <w:rPr>
          <w:b/>
          <w:bCs/>
        </w:rPr>
        <w:t xml:space="preserve"> the time of the writing of this tutorial, there are two deficiencies in the AMR Excel Report.  If these have not yet been resolved in the most recent version of SILAB, then we would modify the instructions.</w:t>
      </w:r>
    </w:p>
    <w:p w14:paraId="6F2C3C9C" w14:textId="77777777" w:rsidR="00115A7F" w:rsidRPr="005A34A5" w:rsidRDefault="00115A7F" w:rsidP="005A34A5">
      <w:pPr>
        <w:rPr>
          <w:b/>
          <w:bCs/>
        </w:rPr>
      </w:pPr>
    </w:p>
    <w:p w14:paraId="31B875FC" w14:textId="77777777" w:rsidR="00BB1DC2" w:rsidRDefault="00115A7F" w:rsidP="00BB1DC2">
      <w:pPr>
        <w:pStyle w:val="ListParagraph"/>
        <w:numPr>
          <w:ilvl w:val="0"/>
          <w:numId w:val="9"/>
        </w:numPr>
        <w:tabs>
          <w:tab w:val="left" w:pos="360"/>
          <w:tab w:val="left" w:pos="720"/>
          <w:tab w:val="left" w:pos="1080"/>
          <w:tab w:val="left" w:pos="1440"/>
          <w:tab w:val="left" w:pos="1800"/>
          <w:tab w:val="left" w:pos="2160"/>
          <w:tab w:val="left" w:pos="2520"/>
          <w:tab w:val="left" w:pos="2880"/>
        </w:tabs>
        <w:outlineLvl w:val="0"/>
      </w:pPr>
      <w:bookmarkStart w:id="10" w:name="_Toc180075228"/>
      <w:r>
        <w:t>Click on the “Export” button.</w:t>
      </w:r>
      <w:bookmarkEnd w:id="10"/>
    </w:p>
    <w:p w14:paraId="1147D53E" w14:textId="399B00B2" w:rsidR="00115A7F" w:rsidRPr="00D95A94" w:rsidRDefault="00115A7F" w:rsidP="00C26A9E">
      <w:pPr>
        <w:pStyle w:val="ListParagraph"/>
        <w:numPr>
          <w:ilvl w:val="1"/>
          <w:numId w:val="9"/>
        </w:numPr>
        <w:tabs>
          <w:tab w:val="left" w:pos="360"/>
          <w:tab w:val="left" w:pos="720"/>
          <w:tab w:val="left" w:pos="1080"/>
          <w:tab w:val="left" w:pos="1440"/>
          <w:tab w:val="left" w:pos="1800"/>
          <w:tab w:val="left" w:pos="2160"/>
          <w:tab w:val="left" w:pos="2520"/>
          <w:tab w:val="left" w:pos="2880"/>
        </w:tabs>
        <w:outlineLvl w:val="0"/>
        <w:rPr>
          <w:rFonts w:ascii="Arial" w:hAnsi="Arial" w:cs="Arial"/>
        </w:rPr>
      </w:pPr>
      <w:bookmarkStart w:id="11" w:name="_Toc180075229"/>
      <w:r w:rsidRPr="00D95A94">
        <w:rPr>
          <w:b/>
          <w:bCs/>
        </w:rPr>
        <w:t>Note:  We do not have an image of the full screen above, so we don’t know whether the button is called “Export”.</w:t>
      </w:r>
      <w:bookmarkEnd w:id="11"/>
    </w:p>
    <w:p w14:paraId="37DD1BE0" w14:textId="77777777" w:rsidR="001C23DA" w:rsidRDefault="00115A7F" w:rsidP="001C23DA">
      <w:pPr>
        <w:pStyle w:val="ListParagraph"/>
        <w:numPr>
          <w:ilvl w:val="0"/>
          <w:numId w:val="9"/>
        </w:numPr>
      </w:pPr>
      <w:r>
        <w:t>SILAB will then proceed with the data export, creating a new file in your Downloads folder with a predefined name.  The first time that you run the expert, the file will be named “FullExcelExport.xls”.  With subsequent exports, a number will be added to the file name, such as “FullExcelExport.xls (1)”,</w:t>
      </w:r>
      <w:r w:rsidRPr="009433DB">
        <w:t xml:space="preserve"> </w:t>
      </w:r>
      <w:r>
        <w:t xml:space="preserve">“FullExcelExport.xls” (2), </w:t>
      </w:r>
      <w:r w:rsidRPr="001C23DA">
        <w:rPr>
          <w:i/>
          <w:iCs/>
        </w:rPr>
        <w:t>etc</w:t>
      </w:r>
      <w:r>
        <w:t>.</w:t>
      </w:r>
    </w:p>
    <w:p w14:paraId="565C205C" w14:textId="598AAB5E" w:rsidR="00115A7F" w:rsidRPr="001C23DA" w:rsidRDefault="00115A7F" w:rsidP="001C23DA">
      <w:pPr>
        <w:pStyle w:val="ListParagraph"/>
        <w:numPr>
          <w:ilvl w:val="1"/>
          <w:numId w:val="9"/>
        </w:numPr>
      </w:pPr>
      <w:r w:rsidRPr="001C23DA">
        <w:t xml:space="preserve">Note: </w:t>
      </w:r>
      <w:r w:rsidR="00D95A94" w:rsidRPr="001C23DA">
        <w:t>These are only example file names, you may choose a more appropriate name for your own use.</w:t>
      </w:r>
    </w:p>
    <w:p w14:paraId="6558BCB7" w14:textId="19D828B5" w:rsidR="00115A7F" w:rsidRDefault="00115A7F" w:rsidP="001C23DA">
      <w:pPr>
        <w:pStyle w:val="Heading1"/>
      </w:pPr>
      <w:bookmarkStart w:id="12" w:name="_Toc180075230"/>
      <w:r>
        <w:t xml:space="preserve">PART 3.  </w:t>
      </w:r>
      <w:r w:rsidR="00EC4924">
        <w:t xml:space="preserve">Configuring </w:t>
      </w:r>
      <w:r w:rsidR="003F63D0">
        <w:t>BacLink</w:t>
      </w:r>
      <w:bookmarkEnd w:id="12"/>
    </w:p>
    <w:p w14:paraId="32C19995" w14:textId="14226F67" w:rsidR="00115A7F" w:rsidRPr="002E798F" w:rsidRDefault="00115A7F" w:rsidP="002E798F">
      <w:pPr>
        <w:rPr>
          <w:rFonts w:ascii="Arial" w:hAnsi="Arial" w:cs="Arial"/>
        </w:rPr>
      </w:pPr>
      <w:r w:rsidRPr="006660EA">
        <w:t>Start the BacLink program by double-clicking on the BacLink shortcut icon installed on your desktop.</w:t>
      </w:r>
      <w:r w:rsidR="001C23DA">
        <w:t xml:space="preserve"> T</w:t>
      </w:r>
      <w:r w:rsidRPr="006660EA">
        <w:t>he BacLink program screen appears.</w:t>
      </w:r>
    </w:p>
    <w:p w14:paraId="48780B18" w14:textId="1D049770" w:rsidR="001C23DA" w:rsidRDefault="006463F9" w:rsidP="001C23DA">
      <w:pPr>
        <w:ind w:left="360"/>
        <w:jc w:val="center"/>
        <w:rPr>
          <w:rFonts w:ascii="Arial" w:hAnsi="Arial" w:cs="Arial"/>
        </w:rPr>
      </w:pPr>
      <w:r>
        <w:rPr>
          <w:noProof/>
          <w14:ligatures w14:val="standardContextual"/>
        </w:rPr>
        <w:drawing>
          <wp:inline distT="0" distB="0" distL="0" distR="0" wp14:anchorId="543259A3" wp14:editId="69C5E458">
            <wp:extent cx="4959350" cy="2625088"/>
            <wp:effectExtent l="0" t="0" r="0" b="4445"/>
            <wp:docPr id="1550796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796736" name=""/>
                    <pic:cNvPicPr/>
                  </pic:nvPicPr>
                  <pic:blipFill>
                    <a:blip r:embed="rId18"/>
                    <a:stretch>
                      <a:fillRect/>
                    </a:stretch>
                  </pic:blipFill>
                  <pic:spPr>
                    <a:xfrm>
                      <a:off x="0" y="0"/>
                      <a:ext cx="4979838" cy="2635933"/>
                    </a:xfrm>
                    <a:prstGeom prst="rect">
                      <a:avLst/>
                    </a:prstGeom>
                  </pic:spPr>
                </pic:pic>
              </a:graphicData>
            </a:graphic>
          </wp:inline>
        </w:drawing>
      </w:r>
    </w:p>
    <w:p w14:paraId="5DD929FF" w14:textId="6D7C3074" w:rsidR="00115A7F" w:rsidRPr="006660EA" w:rsidRDefault="00115A7F" w:rsidP="002E798F">
      <w:r>
        <w:t>The first time BacLink is used,</w:t>
      </w:r>
      <w:r w:rsidRPr="006660EA">
        <w:t xml:space="preserve"> </w:t>
      </w:r>
      <w:r w:rsidR="00821E13">
        <w:t xml:space="preserve">you must </w:t>
      </w:r>
      <w:r>
        <w:t>choose the kind of data file you would like to import</w:t>
      </w:r>
      <w:r w:rsidR="003E0AB3">
        <w:t xml:space="preserve"> (SILAB)</w:t>
      </w:r>
      <w:r>
        <w:t xml:space="preserve">, as well as the name and </w:t>
      </w:r>
      <w:r w:rsidR="00844D98">
        <w:t>code</w:t>
      </w:r>
      <w:r>
        <w:t xml:space="preserve"> for your laboratory.</w:t>
      </w:r>
      <w:r w:rsidR="00821E13">
        <w:t xml:space="preserve"> These details are saved in a configuration file on your </w:t>
      </w:r>
      <w:r w:rsidR="00F14EC5">
        <w:t>computer and will be used prospectively each time you need to convert a data file</w:t>
      </w:r>
      <w:r w:rsidR="00821E13">
        <w:t>. To create your SILAB configuration, please follow the instructions below.</w:t>
      </w:r>
    </w:p>
    <w:p w14:paraId="6F2D0C67" w14:textId="57CFE395" w:rsidR="00115A7F" w:rsidRPr="006660EA" w:rsidRDefault="00115A7F" w:rsidP="002E798F">
      <w:r w:rsidRPr="006660EA">
        <w:lastRenderedPageBreak/>
        <w:t xml:space="preserve">Click on the </w:t>
      </w:r>
      <w:r w:rsidRPr="006660EA">
        <w:rPr>
          <w:b/>
          <w:bCs/>
        </w:rPr>
        <w:t>New Format</w:t>
      </w:r>
      <w:r w:rsidRPr="006660EA">
        <w:t xml:space="preserve"> button.  The </w:t>
      </w:r>
      <w:r w:rsidR="00FA60C9">
        <w:rPr>
          <w:b/>
          <w:bCs/>
        </w:rPr>
        <w:t>BacLink Configuration</w:t>
      </w:r>
      <w:r w:rsidRPr="006660EA">
        <w:t xml:space="preserve"> screen </w:t>
      </w:r>
      <w:r w:rsidR="00FA60C9">
        <w:t>appears</w:t>
      </w:r>
      <w:r w:rsidRPr="006660EA">
        <w:t xml:space="preserve">.  </w:t>
      </w:r>
    </w:p>
    <w:p w14:paraId="2E41B36B" w14:textId="2A64FD73" w:rsidR="00115A7F" w:rsidRPr="006660EA" w:rsidRDefault="00115A7F" w:rsidP="002E798F">
      <w:r w:rsidRPr="006660EA">
        <w:t xml:space="preserve">From the </w:t>
      </w:r>
      <w:r w:rsidR="00704D96" w:rsidRPr="006660EA">
        <w:t>drop-down</w:t>
      </w:r>
      <w:r w:rsidRPr="006660EA">
        <w:t xml:space="preserve"> box, select the </w:t>
      </w:r>
      <w:r w:rsidRPr="006660EA">
        <w:rPr>
          <w:b/>
          <w:bCs/>
        </w:rPr>
        <w:t>Country</w:t>
      </w:r>
      <w:r w:rsidRPr="006660EA">
        <w:t xml:space="preserve">: for example, </w:t>
      </w:r>
      <w:r w:rsidRPr="00BF65D9">
        <w:rPr>
          <w:i/>
        </w:rPr>
        <w:t>United States</w:t>
      </w:r>
      <w:r w:rsidRPr="006660EA">
        <w:t>.</w:t>
      </w:r>
    </w:p>
    <w:p w14:paraId="298CEE35" w14:textId="4A4F0F1D" w:rsidR="00115A7F" w:rsidRPr="00BF65D9" w:rsidRDefault="00115A7F" w:rsidP="002E798F">
      <w:r w:rsidRPr="006660EA">
        <w:t xml:space="preserve">Enter the </w:t>
      </w:r>
      <w:r w:rsidRPr="006660EA">
        <w:rPr>
          <w:b/>
          <w:bCs/>
        </w:rPr>
        <w:t>Laboratory Name</w:t>
      </w:r>
      <w:r w:rsidRPr="006660EA">
        <w:t xml:space="preserve"> – </w:t>
      </w:r>
      <w:r>
        <w:t xml:space="preserve">the name of your laboratory, for example </w:t>
      </w:r>
      <w:r w:rsidRPr="00010163">
        <w:rPr>
          <w:i/>
        </w:rPr>
        <w:t>Boston General Hospital</w:t>
      </w:r>
      <w:r>
        <w:t xml:space="preserve">.  If data could be imported from </w:t>
      </w:r>
      <w:proofErr w:type="gramStart"/>
      <w:r>
        <w:t>a number of</w:t>
      </w:r>
      <w:proofErr w:type="gramEnd"/>
      <w:r>
        <w:t xml:space="preserve"> different sources you may wish to indicate this in the laboratory name, for example </w:t>
      </w:r>
      <w:r>
        <w:rPr>
          <w:i/>
        </w:rPr>
        <w:t>Boston General Hospital (</w:t>
      </w:r>
      <w:r w:rsidR="00E266F2">
        <w:rPr>
          <w:i/>
        </w:rPr>
        <w:t>SILAB</w:t>
      </w:r>
      <w:r>
        <w:rPr>
          <w:i/>
        </w:rPr>
        <w:t>)</w:t>
      </w:r>
      <w:r>
        <w:t>.</w:t>
      </w:r>
    </w:p>
    <w:p w14:paraId="434E3C36" w14:textId="55F8D329" w:rsidR="00115A7F" w:rsidRDefault="00115A7F" w:rsidP="002E798F">
      <w:r w:rsidRPr="006660EA">
        <w:t xml:space="preserve">Enter up to </w:t>
      </w:r>
      <w:r w:rsidR="00E266F2">
        <w:t>10</w:t>
      </w:r>
      <w:r w:rsidRPr="006660EA">
        <w:t xml:space="preserve"> characters for the </w:t>
      </w:r>
      <w:r w:rsidRPr="006660EA">
        <w:rPr>
          <w:b/>
          <w:bCs/>
        </w:rPr>
        <w:t>Laboratory Code</w:t>
      </w:r>
      <w:r>
        <w:rPr>
          <w:bCs/>
        </w:rPr>
        <w:t xml:space="preserve">, for example </w:t>
      </w:r>
      <w:r>
        <w:rPr>
          <w:bCs/>
          <w:i/>
        </w:rPr>
        <w:t>BGH</w:t>
      </w:r>
      <w:r w:rsidRPr="006660EA">
        <w:t xml:space="preserve">.  The laboratory code </w:t>
      </w:r>
      <w:r>
        <w:t>entered</w:t>
      </w:r>
      <w:r w:rsidRPr="006660EA">
        <w:t xml:space="preserve"> will be used by BacLink and WHONET as the default file extension for your WHONET data files.</w:t>
      </w:r>
    </w:p>
    <w:p w14:paraId="67C1E29C" w14:textId="4F8ED88A" w:rsidR="00E266F2" w:rsidRDefault="00E266F2" w:rsidP="00712175">
      <w:pPr>
        <w:jc w:val="center"/>
      </w:pPr>
      <w:r>
        <w:rPr>
          <w:noProof/>
          <w14:ligatures w14:val="standardContextual"/>
        </w:rPr>
        <w:drawing>
          <wp:inline distT="0" distB="0" distL="0" distR="0" wp14:anchorId="3615FA21" wp14:editId="5FB5503F">
            <wp:extent cx="6172200" cy="3241040"/>
            <wp:effectExtent l="0" t="0" r="0" b="0"/>
            <wp:docPr id="1992540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540539" name=""/>
                    <pic:cNvPicPr/>
                  </pic:nvPicPr>
                  <pic:blipFill>
                    <a:blip r:embed="rId19"/>
                    <a:stretch>
                      <a:fillRect/>
                    </a:stretch>
                  </pic:blipFill>
                  <pic:spPr>
                    <a:xfrm>
                      <a:off x="0" y="0"/>
                      <a:ext cx="6172200" cy="3241040"/>
                    </a:xfrm>
                    <a:prstGeom prst="rect">
                      <a:avLst/>
                    </a:prstGeom>
                  </pic:spPr>
                </pic:pic>
              </a:graphicData>
            </a:graphic>
          </wp:inline>
        </w:drawing>
      </w:r>
    </w:p>
    <w:p w14:paraId="0AEE3F68" w14:textId="77777777" w:rsidR="00314AC5" w:rsidRDefault="00115A7F" w:rsidP="002E798F">
      <w:r w:rsidRPr="006660EA">
        <w:t xml:space="preserve">Click on the </w:t>
      </w:r>
      <w:r w:rsidRPr="006660EA">
        <w:rPr>
          <w:b/>
          <w:bCs/>
        </w:rPr>
        <w:t>File Structure</w:t>
      </w:r>
      <w:r w:rsidRPr="006660EA">
        <w:t xml:space="preserve"> button</w:t>
      </w:r>
      <w:r>
        <w:t xml:space="preserve">, and the screen </w:t>
      </w:r>
      <w:r w:rsidR="002E798F">
        <w:t xml:space="preserve">shown below </w:t>
      </w:r>
      <w:r>
        <w:t>will appear</w:t>
      </w:r>
      <w:r w:rsidRPr="006660EA">
        <w:t>.</w:t>
      </w:r>
    </w:p>
    <w:p w14:paraId="2B68C853" w14:textId="4604CE5E" w:rsidR="00115A7F" w:rsidRDefault="00314AC5" w:rsidP="002E798F">
      <w:r>
        <w:t>Choose “SILAB” from the “File structure” list at the top of the screen. BacLink will now be configured to accept SILAB data files.</w:t>
      </w:r>
    </w:p>
    <w:p w14:paraId="6DD9D06C" w14:textId="4B075E2F" w:rsidR="00115A7F" w:rsidRPr="006660EA" w:rsidRDefault="00712175" w:rsidP="00712175">
      <w:pPr>
        <w:jc w:val="center"/>
      </w:pPr>
      <w:r>
        <w:rPr>
          <w:noProof/>
          <w14:ligatures w14:val="standardContextual"/>
        </w:rPr>
        <w:lastRenderedPageBreak/>
        <w:drawing>
          <wp:inline distT="0" distB="0" distL="0" distR="0" wp14:anchorId="74B51639" wp14:editId="520F3D19">
            <wp:extent cx="4876800" cy="4240608"/>
            <wp:effectExtent l="0" t="0" r="0" b="7620"/>
            <wp:docPr id="1394170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170812" name=""/>
                    <pic:cNvPicPr/>
                  </pic:nvPicPr>
                  <pic:blipFill>
                    <a:blip r:embed="rId20"/>
                    <a:stretch>
                      <a:fillRect/>
                    </a:stretch>
                  </pic:blipFill>
                  <pic:spPr>
                    <a:xfrm>
                      <a:off x="0" y="0"/>
                      <a:ext cx="4883684" cy="4246594"/>
                    </a:xfrm>
                    <a:prstGeom prst="rect">
                      <a:avLst/>
                    </a:prstGeom>
                  </pic:spPr>
                </pic:pic>
              </a:graphicData>
            </a:graphic>
          </wp:inline>
        </w:drawing>
      </w:r>
    </w:p>
    <w:p w14:paraId="5750CA76" w14:textId="24AABED1" w:rsidR="00115A7F" w:rsidRDefault="00115A7F" w:rsidP="0037399A">
      <w:r w:rsidRPr="006660EA">
        <w:rPr>
          <w:b/>
          <w:bCs/>
        </w:rPr>
        <w:t>File Location</w:t>
      </w:r>
      <w:r w:rsidR="0037399A">
        <w:rPr>
          <w:b/>
          <w:bCs/>
        </w:rPr>
        <w:t xml:space="preserve"> - </w:t>
      </w:r>
      <w:r w:rsidRPr="006660EA">
        <w:t xml:space="preserve">Indicate the folder where </w:t>
      </w:r>
      <w:r>
        <w:t>the</w:t>
      </w:r>
      <w:r w:rsidRPr="006660EA">
        <w:t xml:space="preserve"> </w:t>
      </w:r>
      <w:r w:rsidR="00180F12">
        <w:t>source</w:t>
      </w:r>
      <w:r w:rsidR="0080132F">
        <w:t xml:space="preserve"> data</w:t>
      </w:r>
      <w:r w:rsidR="008F13B9">
        <w:t xml:space="preserve"> (SILAB)</w:t>
      </w:r>
      <w:r w:rsidR="00180F12">
        <w:t xml:space="preserve"> </w:t>
      </w:r>
      <w:r w:rsidRPr="006660EA">
        <w:t>files</w:t>
      </w:r>
      <w:r>
        <w:t xml:space="preserve"> will be </w:t>
      </w:r>
      <w:r w:rsidR="00030077">
        <w:t>stored</w:t>
      </w:r>
      <w:r w:rsidRPr="006660EA">
        <w:t xml:space="preserve">. </w:t>
      </w:r>
      <w:r w:rsidR="00821E13">
        <w:t>C</w:t>
      </w:r>
      <w:r w:rsidRPr="006660EA">
        <w:t>:\</w:t>
      </w:r>
      <w:r w:rsidR="00821E13">
        <w:t>WHONET</w:t>
      </w:r>
      <w:r w:rsidRPr="006660EA">
        <w:t>\</w:t>
      </w:r>
      <w:r w:rsidR="00821E13">
        <w:t>D</w:t>
      </w:r>
      <w:r w:rsidRPr="006660EA">
        <w:t>ata</w:t>
      </w:r>
      <w:r w:rsidR="00821E13">
        <w:t>\</w:t>
      </w:r>
      <w:r w:rsidRPr="006660EA">
        <w:t xml:space="preserve"> is the default location suggested by BacLink, but any convenient location can be used.</w:t>
      </w:r>
      <w:r>
        <w:t xml:space="preserve"> In many institutions, data files are placed in a folder on a central server</w:t>
      </w:r>
      <w:r w:rsidR="0037399A">
        <w:t xml:space="preserve"> or network drive</w:t>
      </w:r>
      <w:r>
        <w:t>.</w:t>
      </w:r>
    </w:p>
    <w:p w14:paraId="2A1F4E07" w14:textId="2430B7C1" w:rsidR="00115A7F" w:rsidRDefault="00D3596A" w:rsidP="00D3596A">
      <w:r>
        <w:t>Press the “OK” button to return to the “BacLink Configuration” screen.</w:t>
      </w:r>
    </w:p>
    <w:p w14:paraId="324C11D7" w14:textId="6B06D618" w:rsidR="00C03634" w:rsidRPr="006660EA" w:rsidRDefault="00C03634" w:rsidP="00D3596A">
      <w:pPr>
        <w:rPr>
          <w:rFonts w:ascii="Arial" w:hAnsi="Arial" w:cs="Arial"/>
        </w:rPr>
      </w:pPr>
      <w:r>
        <w:t>Optional:</w:t>
      </w:r>
    </w:p>
    <w:p w14:paraId="77EEC497" w14:textId="77777777" w:rsidR="0078498C" w:rsidRDefault="00115A7F" w:rsidP="00D3596A">
      <w:pPr>
        <w:pStyle w:val="ListParagraph"/>
        <w:numPr>
          <w:ilvl w:val="0"/>
          <w:numId w:val="9"/>
        </w:numPr>
      </w:pPr>
      <w:r>
        <w:t xml:space="preserve">Though not required, you may wish to click on the </w:t>
      </w:r>
      <w:proofErr w:type="gramStart"/>
      <w:r w:rsidRPr="0078498C">
        <w:rPr>
          <w:b/>
          <w:bCs/>
        </w:rPr>
        <w:t>New</w:t>
      </w:r>
      <w:proofErr w:type="gramEnd"/>
      <w:r w:rsidRPr="0078498C">
        <w:rPr>
          <w:b/>
          <w:bCs/>
        </w:rPr>
        <w:t xml:space="preserve"> data file</w:t>
      </w:r>
      <w:r w:rsidRPr="006660EA">
        <w:t xml:space="preserve"> button</w:t>
      </w:r>
      <w:r w:rsidR="00F36CB3">
        <w:t xml:space="preserve"> on the BacLink Configuration screen</w:t>
      </w:r>
      <w:r w:rsidRPr="006660EA">
        <w:t xml:space="preserve">. </w:t>
      </w:r>
      <w:r w:rsidR="00180F12">
        <w:t>There</w:t>
      </w:r>
      <w:r>
        <w:t xml:space="preserve"> you can indicate the default data </w:t>
      </w:r>
      <w:r w:rsidRPr="0078498C">
        <w:rPr>
          <w:b/>
          <w:bCs/>
        </w:rPr>
        <w:t>File location</w:t>
      </w:r>
      <w:r w:rsidRPr="006660EA">
        <w:t xml:space="preserve"> </w:t>
      </w:r>
      <w:r>
        <w:t>for your new WHONET files</w:t>
      </w:r>
      <w:r w:rsidR="002E114D">
        <w:t xml:space="preserve"> (BacLink’s output files</w:t>
      </w:r>
      <w:r w:rsidR="00E65EFA">
        <w:t>, not to be confused with the source data files you’ve exported from SILAB</w:t>
      </w:r>
      <w:r w:rsidR="002E114D">
        <w:t>)</w:t>
      </w:r>
      <w:r>
        <w:t>. You can indicate the name of the WHONET file that you will create, though it is generally more convenient to give a file name later, just before a file conversion, and not here on this screen.</w:t>
      </w:r>
    </w:p>
    <w:p w14:paraId="6D04E1F9" w14:textId="142AB105" w:rsidR="00115A7F" w:rsidRPr="006660EA" w:rsidRDefault="00115A7F" w:rsidP="00D3596A">
      <w:pPr>
        <w:pStyle w:val="ListParagraph"/>
        <w:numPr>
          <w:ilvl w:val="0"/>
          <w:numId w:val="9"/>
        </w:numPr>
      </w:pPr>
      <w:r w:rsidRPr="006660EA">
        <w:t xml:space="preserve">Click on the </w:t>
      </w:r>
      <w:r w:rsidRPr="0078498C">
        <w:rPr>
          <w:b/>
          <w:bCs/>
        </w:rPr>
        <w:t xml:space="preserve">OK </w:t>
      </w:r>
      <w:r w:rsidRPr="006660EA">
        <w:t>button</w:t>
      </w:r>
      <w:r w:rsidR="0078498C">
        <w:t xml:space="preserve"> to return to the BacLink Configuration screen.</w:t>
      </w:r>
    </w:p>
    <w:p w14:paraId="038FDCFB" w14:textId="66D220EA" w:rsidR="00115A7F" w:rsidRDefault="00115A7F" w:rsidP="00E46F98">
      <w:r w:rsidRPr="006660EA">
        <w:t xml:space="preserve">Click on </w:t>
      </w:r>
      <w:r w:rsidRPr="006660EA">
        <w:rPr>
          <w:b/>
          <w:bCs/>
        </w:rPr>
        <w:t>Save</w:t>
      </w:r>
      <w:r w:rsidR="00C03634" w:rsidRPr="00C03634">
        <w:t xml:space="preserve"> on the BacLink Configuration screen</w:t>
      </w:r>
      <w:r w:rsidRPr="006660EA">
        <w:t>. Give a name to the BacLink configuration file, which will save the above-indicated user selections</w:t>
      </w:r>
      <w:r>
        <w:t>, for example “</w:t>
      </w:r>
      <w:r w:rsidR="00C03634">
        <w:t>BGH-</w:t>
      </w:r>
      <w:proofErr w:type="spellStart"/>
      <w:r w:rsidR="00C03634">
        <w:t>SILAB</w:t>
      </w:r>
      <w:r>
        <w:t>.cfg</w:t>
      </w:r>
      <w:proofErr w:type="spellEnd"/>
      <w:r>
        <w:t>”</w:t>
      </w:r>
      <w:r w:rsidRPr="006660EA">
        <w:t>.  You may give any valid Windows file name. BacLink will add “.</w:t>
      </w:r>
      <w:proofErr w:type="spellStart"/>
      <w:r w:rsidRPr="006660EA">
        <w:t>cfg</w:t>
      </w:r>
      <w:proofErr w:type="spellEnd"/>
      <w:r w:rsidRPr="006660EA">
        <w:t>” as a file extension to indicate to BacLink that this is a configuration file.</w:t>
      </w:r>
    </w:p>
    <w:p w14:paraId="411D2FC6" w14:textId="73C6152E" w:rsidR="00115A7F" w:rsidRPr="006660EA" w:rsidRDefault="00115A7F" w:rsidP="00E46F98">
      <w:r w:rsidRPr="006660EA">
        <w:t xml:space="preserve">Click on </w:t>
      </w:r>
      <w:r w:rsidRPr="006660EA">
        <w:rPr>
          <w:b/>
          <w:bCs/>
        </w:rPr>
        <w:t>Exit</w:t>
      </w:r>
      <w:r w:rsidR="00E46F98" w:rsidRPr="00E46F98">
        <w:t xml:space="preserve"> to return to the main BacLink interface</w:t>
      </w:r>
      <w:r w:rsidRPr="006660EA">
        <w:t xml:space="preserve">. Your </w:t>
      </w:r>
      <w:r w:rsidR="00182FF9" w:rsidRPr="006660EA">
        <w:t>newly</w:t>
      </w:r>
      <w:r w:rsidR="00182FF9">
        <w:t xml:space="preserve"> defined</w:t>
      </w:r>
      <w:r w:rsidRPr="006660EA">
        <w:t xml:space="preserve"> file format will appear on the list of </w:t>
      </w:r>
      <w:r w:rsidR="00182FF9">
        <w:t>configurations</w:t>
      </w:r>
      <w:r w:rsidRPr="006660EA">
        <w:t xml:space="preserve"> available to you.</w:t>
      </w:r>
    </w:p>
    <w:p w14:paraId="5A2A2034" w14:textId="5797C0A3" w:rsidR="00115A7F" w:rsidRDefault="005C35C8" w:rsidP="00D43DEE">
      <w:pPr>
        <w:pStyle w:val="Heading1"/>
      </w:pPr>
      <w:bookmarkStart w:id="13" w:name="_Toc180075231"/>
      <w:r>
        <w:lastRenderedPageBreak/>
        <w:t xml:space="preserve">PART 4. </w:t>
      </w:r>
      <w:r w:rsidR="005F2C58">
        <w:t>Converting SILAB data files to the WHONET data file format with BacLink</w:t>
      </w:r>
      <w:bookmarkEnd w:id="13"/>
    </w:p>
    <w:p w14:paraId="4BDD10C7" w14:textId="39C5A3A9" w:rsidR="00776A65" w:rsidRDefault="00776A65" w:rsidP="00E46F98">
      <w:r>
        <w:t>Now that you have a BacLink configuration file associated with your SILAB data, you can use BacLink to convert the source data into the WHONET data file format.</w:t>
      </w:r>
    </w:p>
    <w:p w14:paraId="05E99AAE" w14:textId="5FDC5930" w:rsidR="00776A65" w:rsidRDefault="00776A65" w:rsidP="00E46F98">
      <w:r>
        <w:t>From the main BacLink interface, select your newly created configuration file from the central list.</w:t>
      </w:r>
    </w:p>
    <w:p w14:paraId="5081E360" w14:textId="7DC668F5" w:rsidR="00776A65" w:rsidRDefault="001652C9" w:rsidP="00776A65">
      <w:pPr>
        <w:jc w:val="center"/>
      </w:pPr>
      <w:r>
        <w:rPr>
          <w:noProof/>
          <w14:ligatures w14:val="standardContextual"/>
        </w:rPr>
        <w:drawing>
          <wp:inline distT="0" distB="0" distL="0" distR="0" wp14:anchorId="3FB5716B" wp14:editId="1430EFA2">
            <wp:extent cx="5054600" cy="2675506"/>
            <wp:effectExtent l="0" t="0" r="0" b="0"/>
            <wp:docPr id="1391450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50634" name=""/>
                    <pic:cNvPicPr/>
                  </pic:nvPicPr>
                  <pic:blipFill>
                    <a:blip r:embed="rId21"/>
                    <a:stretch>
                      <a:fillRect/>
                    </a:stretch>
                  </pic:blipFill>
                  <pic:spPr>
                    <a:xfrm>
                      <a:off x="0" y="0"/>
                      <a:ext cx="5069305" cy="2683290"/>
                    </a:xfrm>
                    <a:prstGeom prst="rect">
                      <a:avLst/>
                    </a:prstGeom>
                  </pic:spPr>
                </pic:pic>
              </a:graphicData>
            </a:graphic>
          </wp:inline>
        </w:drawing>
      </w:r>
    </w:p>
    <w:p w14:paraId="4E83E2DC" w14:textId="49B1F509" w:rsidR="001652C9" w:rsidRDefault="001652C9" w:rsidP="001652C9">
      <w:r>
        <w:t>Just below the list of configurations, press the “Browse” button to the right to select a source data file (SILAB export). Ex. C:\WHONET\Data\SILAB_Export_2024-10-17.xlsx</w:t>
      </w:r>
    </w:p>
    <w:p w14:paraId="58865444" w14:textId="31D45E82" w:rsidR="001652C9" w:rsidRDefault="001652C9" w:rsidP="001652C9">
      <w:r>
        <w:t>Next, use the lower “Browse” button to provide a new file name for the converted data file. Ex. C:\WHONET\Data\Converted_SILAB_Data_File_2024-10-17.sqlite</w:t>
      </w:r>
    </w:p>
    <w:p w14:paraId="2EDD0FB3" w14:textId="065B0DCE" w:rsidR="00115A7F" w:rsidRDefault="00115A7F" w:rsidP="001652C9">
      <w:r w:rsidRPr="006660EA">
        <w:t xml:space="preserve">Click on </w:t>
      </w:r>
      <w:r w:rsidRPr="006660EA">
        <w:rPr>
          <w:b/>
          <w:bCs/>
        </w:rPr>
        <w:t>Begin Conversion</w:t>
      </w:r>
      <w:r w:rsidRPr="006660EA">
        <w:t xml:space="preserve">. BacLink begins converting the </w:t>
      </w:r>
      <w:r>
        <w:t xml:space="preserve">selected </w:t>
      </w:r>
      <w:r w:rsidR="001652C9">
        <w:t>SILAB</w:t>
      </w:r>
      <w:r>
        <w:t xml:space="preserve"> </w:t>
      </w:r>
      <w:r w:rsidRPr="006660EA">
        <w:t xml:space="preserve">file to a WHONET file. BacLink will </w:t>
      </w:r>
      <w:r>
        <w:t>display</w:t>
      </w:r>
      <w:r w:rsidRPr="006660EA">
        <w:t xml:space="preserve"> the first three isolates to permit a visual inspection of the accuracy of the conversion.</w:t>
      </w:r>
      <w:r>
        <w:t xml:space="preserve">  The information from your data file, as read by BacLink, appears to the left of the screen.  The information which will be saved in the WHONET file appears to the right of the screen.  Where appropriate, WHONET will change your codes and formats to those used by WHONET.</w:t>
      </w:r>
    </w:p>
    <w:p w14:paraId="08CCA6FA" w14:textId="3CEADA4A" w:rsidR="00115A7F" w:rsidRDefault="001652C9" w:rsidP="009D506E">
      <w:pPr>
        <w:tabs>
          <w:tab w:val="left" w:pos="360"/>
          <w:tab w:val="left" w:pos="720"/>
          <w:tab w:val="left" w:pos="1080"/>
          <w:tab w:val="left" w:pos="1440"/>
          <w:tab w:val="left" w:pos="1800"/>
          <w:tab w:val="left" w:pos="2160"/>
          <w:tab w:val="left" w:pos="2520"/>
          <w:tab w:val="left" w:pos="2880"/>
        </w:tabs>
        <w:ind w:left="720"/>
        <w:outlineLvl w:val="0"/>
        <w:rPr>
          <w:rFonts w:ascii="Arial" w:hAnsi="Arial" w:cs="Arial"/>
        </w:rPr>
      </w:pPr>
      <w:bookmarkStart w:id="14" w:name="_Toc180075232"/>
      <w:r w:rsidRPr="001652C9">
        <w:rPr>
          <w:rFonts w:ascii="Arial" w:hAnsi="Arial" w:cs="Arial"/>
        </w:rPr>
        <w:lastRenderedPageBreak/>
        <w:drawing>
          <wp:inline distT="0" distB="0" distL="0" distR="0" wp14:anchorId="18C5274C" wp14:editId="3D2C9C1F">
            <wp:extent cx="5117462" cy="3848100"/>
            <wp:effectExtent l="0" t="0" r="7620" b="0"/>
            <wp:docPr id="354762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762878" name=""/>
                    <pic:cNvPicPr/>
                  </pic:nvPicPr>
                  <pic:blipFill>
                    <a:blip r:embed="rId22"/>
                    <a:stretch>
                      <a:fillRect/>
                    </a:stretch>
                  </pic:blipFill>
                  <pic:spPr>
                    <a:xfrm>
                      <a:off x="0" y="0"/>
                      <a:ext cx="5122664" cy="3852011"/>
                    </a:xfrm>
                    <a:prstGeom prst="rect">
                      <a:avLst/>
                    </a:prstGeom>
                  </pic:spPr>
                </pic:pic>
              </a:graphicData>
            </a:graphic>
          </wp:inline>
        </w:drawing>
      </w:r>
      <w:bookmarkEnd w:id="14"/>
    </w:p>
    <w:p w14:paraId="147C0B15" w14:textId="77777777" w:rsidR="00552826" w:rsidRDefault="00115A7F" w:rsidP="00552826">
      <w:r w:rsidRPr="006660EA">
        <w:t>If you notice any discrepancies or errors in the field mappings, you may correct these from the main BacLink screen using “Edit format”.</w:t>
      </w:r>
    </w:p>
    <w:p w14:paraId="532E1593" w14:textId="65AF48EE" w:rsidR="00115A7F" w:rsidRDefault="00115A7F" w:rsidP="00552826">
      <w:r w:rsidRPr="006660EA">
        <w:t xml:space="preserve">Click “Next” to advance through the first three isolates.  </w:t>
      </w:r>
      <w:r w:rsidR="00552826">
        <w:t xml:space="preserve">After the third sample isolate, </w:t>
      </w:r>
      <w:r w:rsidRPr="006660EA">
        <w:t>BacLink will then continue until the file is completely converted</w:t>
      </w:r>
      <w:r w:rsidR="009D506E">
        <w:t xml:space="preserve"> while displaying a summary of the conversion as shown below.</w:t>
      </w:r>
    </w:p>
    <w:p w14:paraId="281780A0" w14:textId="07487F1B" w:rsidR="009D506E" w:rsidRPr="006660EA" w:rsidRDefault="00E5762E" w:rsidP="009D506E">
      <w:pPr>
        <w:jc w:val="center"/>
        <w:rPr>
          <w:rFonts w:ascii="Arial" w:hAnsi="Arial" w:cs="Arial"/>
        </w:rPr>
      </w:pPr>
      <w:r w:rsidRPr="00E5762E">
        <w:rPr>
          <w:rFonts w:ascii="Arial" w:hAnsi="Arial" w:cs="Arial"/>
        </w:rPr>
        <w:lastRenderedPageBreak/>
        <w:drawing>
          <wp:inline distT="0" distB="0" distL="0" distR="0" wp14:anchorId="0340D04E" wp14:editId="70F565AC">
            <wp:extent cx="5118100" cy="3862796"/>
            <wp:effectExtent l="0" t="0" r="6350" b="4445"/>
            <wp:docPr id="1725362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362653" name=""/>
                    <pic:cNvPicPr/>
                  </pic:nvPicPr>
                  <pic:blipFill>
                    <a:blip r:embed="rId23"/>
                    <a:stretch>
                      <a:fillRect/>
                    </a:stretch>
                  </pic:blipFill>
                  <pic:spPr>
                    <a:xfrm>
                      <a:off x="0" y="0"/>
                      <a:ext cx="5135423" cy="3875870"/>
                    </a:xfrm>
                    <a:prstGeom prst="rect">
                      <a:avLst/>
                    </a:prstGeom>
                  </pic:spPr>
                </pic:pic>
              </a:graphicData>
            </a:graphic>
          </wp:inline>
        </w:drawing>
      </w:r>
    </w:p>
    <w:p w14:paraId="5B63FAFF" w14:textId="05001F3B" w:rsidR="000A059B" w:rsidRDefault="000A059B" w:rsidP="00552826">
      <w:r>
        <w:t>At the end of the conversion, you will be presented with the screen below. You may inspect the data file by pressing “View database” or continue to the next step.</w:t>
      </w:r>
    </w:p>
    <w:p w14:paraId="2856B168" w14:textId="4657893F" w:rsidR="000A059B" w:rsidRDefault="000A059B" w:rsidP="000A059B">
      <w:pPr>
        <w:jc w:val="center"/>
      </w:pPr>
      <w:r>
        <w:rPr>
          <w:noProof/>
          <w14:ligatures w14:val="standardContextual"/>
        </w:rPr>
        <w:drawing>
          <wp:inline distT="0" distB="0" distL="0" distR="0" wp14:anchorId="27390982" wp14:editId="77DA54FB">
            <wp:extent cx="2711450" cy="1045639"/>
            <wp:effectExtent l="0" t="0" r="0" b="2540"/>
            <wp:docPr id="1117764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764950" name=""/>
                    <pic:cNvPicPr/>
                  </pic:nvPicPr>
                  <pic:blipFill>
                    <a:blip r:embed="rId24"/>
                    <a:stretch>
                      <a:fillRect/>
                    </a:stretch>
                  </pic:blipFill>
                  <pic:spPr>
                    <a:xfrm>
                      <a:off x="0" y="0"/>
                      <a:ext cx="2734842" cy="1054660"/>
                    </a:xfrm>
                    <a:prstGeom prst="rect">
                      <a:avLst/>
                    </a:prstGeom>
                  </pic:spPr>
                </pic:pic>
              </a:graphicData>
            </a:graphic>
          </wp:inline>
        </w:drawing>
      </w:r>
    </w:p>
    <w:p w14:paraId="75218CD3" w14:textId="77777777" w:rsidR="000A059B" w:rsidRDefault="00115A7F" w:rsidP="00552826">
      <w:r w:rsidRPr="006660EA">
        <w:t xml:space="preserve">If BacLink does not understand some of the data codes in your file, the program asks whether you would like to define </w:t>
      </w:r>
      <w:r w:rsidR="000A059B">
        <w:t>them</w:t>
      </w:r>
      <w:r w:rsidRPr="006660EA">
        <w:t>.</w:t>
      </w:r>
    </w:p>
    <w:p w14:paraId="49C93276" w14:textId="5BCCB1CF" w:rsidR="000A059B" w:rsidRDefault="000A059B" w:rsidP="000A059B">
      <w:pPr>
        <w:jc w:val="center"/>
      </w:pPr>
      <w:r>
        <w:rPr>
          <w:noProof/>
          <w14:ligatures w14:val="standardContextual"/>
        </w:rPr>
        <w:drawing>
          <wp:inline distT="0" distB="0" distL="0" distR="0" wp14:anchorId="56CE4C1B" wp14:editId="754EC8E3">
            <wp:extent cx="2711450" cy="1214424"/>
            <wp:effectExtent l="0" t="0" r="0" b="5080"/>
            <wp:docPr id="1574045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045899" name=""/>
                    <pic:cNvPicPr/>
                  </pic:nvPicPr>
                  <pic:blipFill>
                    <a:blip r:embed="rId25"/>
                    <a:stretch>
                      <a:fillRect/>
                    </a:stretch>
                  </pic:blipFill>
                  <pic:spPr>
                    <a:xfrm>
                      <a:off x="0" y="0"/>
                      <a:ext cx="2721578" cy="1218960"/>
                    </a:xfrm>
                    <a:prstGeom prst="rect">
                      <a:avLst/>
                    </a:prstGeom>
                  </pic:spPr>
                </pic:pic>
              </a:graphicData>
            </a:graphic>
          </wp:inline>
        </w:drawing>
      </w:r>
    </w:p>
    <w:p w14:paraId="29FE8BC2" w14:textId="244268A9" w:rsidR="00115A7F" w:rsidRDefault="00115A7F" w:rsidP="00552826">
      <w:r w:rsidRPr="006660EA">
        <w:t xml:space="preserve">If you answer </w:t>
      </w:r>
      <w:r w:rsidRPr="006660EA">
        <w:rPr>
          <w:b/>
          <w:bCs/>
        </w:rPr>
        <w:t>Yes</w:t>
      </w:r>
      <w:r w:rsidRPr="006660EA">
        <w:t xml:space="preserve">, you will be shown a list of the various </w:t>
      </w:r>
      <w:proofErr w:type="gramStart"/>
      <w:r w:rsidRPr="006660EA">
        <w:t>organism</w:t>
      </w:r>
      <w:proofErr w:type="gramEnd"/>
      <w:r w:rsidRPr="006660EA">
        <w:t xml:space="preserve">, antibiotic, specimen type, location, gender, and test result codes that </w:t>
      </w:r>
      <w:r w:rsidR="00D135AE">
        <w:t>are undefined</w:t>
      </w:r>
      <w:r w:rsidRPr="006660EA">
        <w:t xml:space="preserve">. Click on a variable of interest, such as “Organism”, and click </w:t>
      </w:r>
      <w:r w:rsidRPr="006660EA">
        <w:rPr>
          <w:b/>
          <w:bCs/>
        </w:rPr>
        <w:t>Define codes</w:t>
      </w:r>
      <w:r w:rsidRPr="006660EA">
        <w:t>.</w:t>
      </w:r>
    </w:p>
    <w:p w14:paraId="3432AE28" w14:textId="56CC8267" w:rsidR="00D135AE" w:rsidRDefault="00D135AE" w:rsidP="00D135AE">
      <w:pPr>
        <w:jc w:val="center"/>
      </w:pPr>
      <w:r>
        <w:rPr>
          <w:noProof/>
          <w14:ligatures w14:val="standardContextual"/>
        </w:rPr>
        <w:lastRenderedPageBreak/>
        <w:drawing>
          <wp:inline distT="0" distB="0" distL="0" distR="0" wp14:anchorId="7EB394DD" wp14:editId="25DF698C">
            <wp:extent cx="4432300" cy="1992255"/>
            <wp:effectExtent l="0" t="0" r="6350" b="8255"/>
            <wp:docPr id="1398496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96456" name=""/>
                    <pic:cNvPicPr/>
                  </pic:nvPicPr>
                  <pic:blipFill>
                    <a:blip r:embed="rId26"/>
                    <a:stretch>
                      <a:fillRect/>
                    </a:stretch>
                  </pic:blipFill>
                  <pic:spPr>
                    <a:xfrm>
                      <a:off x="0" y="0"/>
                      <a:ext cx="4443884" cy="1997462"/>
                    </a:xfrm>
                    <a:prstGeom prst="rect">
                      <a:avLst/>
                    </a:prstGeom>
                  </pic:spPr>
                </pic:pic>
              </a:graphicData>
            </a:graphic>
          </wp:inline>
        </w:drawing>
      </w:r>
    </w:p>
    <w:p w14:paraId="0AF599E0" w14:textId="77777777" w:rsidR="001143B6" w:rsidRDefault="00115A7F" w:rsidP="001143B6">
      <w:r w:rsidRPr="006660EA">
        <w:t>You will subsequently be shown a list of each of the unrecognized code</w:t>
      </w:r>
      <w:r w:rsidR="001143B6">
        <w:t>s</w:t>
      </w:r>
      <w:r w:rsidRPr="006660EA">
        <w:t xml:space="preserve">.  Select a code and click </w:t>
      </w:r>
      <w:r w:rsidRPr="006660EA">
        <w:rPr>
          <w:b/>
          <w:bCs/>
        </w:rPr>
        <w:t>Define code</w:t>
      </w:r>
      <w:r w:rsidRPr="006660EA">
        <w:t>.  For most variables (except Location), you will be asked to select the matching or closest term from a list of WHONET codes.</w:t>
      </w:r>
    </w:p>
    <w:p w14:paraId="4C011DAB" w14:textId="33EBAD30" w:rsidR="00115A7F" w:rsidRDefault="00115A7F" w:rsidP="001143B6">
      <w:r w:rsidRPr="006660EA">
        <w:t xml:space="preserve">For Location you will have the option of defining the patient department and type (inpatient, outpatient, ICU, </w:t>
      </w:r>
      <w:r w:rsidRPr="006660EA">
        <w:rPr>
          <w:i/>
          <w:iCs/>
        </w:rPr>
        <w:t>etc.</w:t>
      </w:r>
      <w:r w:rsidRPr="006660EA">
        <w:t>).  Continue defining codes until you have defined all, or at least the most important and frequent, data elements.  When finished click “OK”,</w:t>
      </w:r>
      <w:r>
        <w:t xml:space="preserve"> then</w:t>
      </w:r>
      <w:r w:rsidRPr="006660EA">
        <w:t xml:space="preserve"> “OK” </w:t>
      </w:r>
      <w:r>
        <w:t xml:space="preserve">again </w:t>
      </w:r>
      <w:r w:rsidRPr="006660EA">
        <w:t xml:space="preserve">to return to the main BacLink </w:t>
      </w:r>
      <w:r w:rsidR="001143B6">
        <w:t>interface</w:t>
      </w:r>
      <w:r w:rsidRPr="006660EA">
        <w:t>.</w:t>
      </w:r>
    </w:p>
    <w:p w14:paraId="4F3C034E" w14:textId="77777777" w:rsidR="002A4AB9" w:rsidRDefault="00115A7F" w:rsidP="002A4AB9">
      <w:pPr>
        <w:rPr>
          <w:b/>
          <w:bCs/>
        </w:rPr>
      </w:pPr>
      <w:r w:rsidRPr="008A6B05">
        <w:rPr>
          <w:b/>
          <w:bCs/>
        </w:rPr>
        <w:t xml:space="preserve">If you have defined codes, you should then convert the same file a second time </w:t>
      </w:r>
      <w:r w:rsidR="003801EB" w:rsidRPr="008A6B05">
        <w:rPr>
          <w:b/>
          <w:bCs/>
        </w:rPr>
        <w:t>to</w:t>
      </w:r>
      <w:r w:rsidRPr="008A6B05">
        <w:rPr>
          <w:b/>
          <w:bCs/>
        </w:rPr>
        <w:t xml:space="preserve"> </w:t>
      </w:r>
      <w:r w:rsidR="003801EB">
        <w:rPr>
          <w:b/>
          <w:bCs/>
        </w:rPr>
        <w:t>utilize</w:t>
      </w:r>
      <w:r w:rsidRPr="008A6B05">
        <w:rPr>
          <w:b/>
          <w:bCs/>
        </w:rPr>
        <w:t xml:space="preserve"> the new code matchings in the converted data file.</w:t>
      </w:r>
      <w:r w:rsidR="008A6B05">
        <w:rPr>
          <w:b/>
          <w:bCs/>
        </w:rPr>
        <w:t xml:space="preserve"> </w:t>
      </w:r>
      <w:r w:rsidRPr="008A6B05">
        <w:rPr>
          <w:b/>
          <w:bCs/>
        </w:rPr>
        <w:t>When finished with BacLink, click Exit.</w:t>
      </w:r>
    </w:p>
    <w:p w14:paraId="547F4185" w14:textId="40302EFA" w:rsidR="00115A7F" w:rsidRDefault="00115A7F" w:rsidP="002A4AB9">
      <w:pPr>
        <w:pStyle w:val="Heading1"/>
      </w:pPr>
      <w:bookmarkStart w:id="15" w:name="_Toc180075233"/>
      <w:r>
        <w:t xml:space="preserve">PART </w:t>
      </w:r>
      <w:r w:rsidR="002A4AB9">
        <w:t>5</w:t>
      </w:r>
      <w:r>
        <w:t xml:space="preserve">.  </w:t>
      </w:r>
      <w:r w:rsidR="002A4AB9">
        <w:t xml:space="preserve">Getting </w:t>
      </w:r>
      <w:proofErr w:type="gramStart"/>
      <w:r w:rsidR="003F740D">
        <w:t>s</w:t>
      </w:r>
      <w:r w:rsidR="002A4AB9">
        <w:t xml:space="preserve">tarted </w:t>
      </w:r>
      <w:r w:rsidR="003F740D">
        <w:t>w</w:t>
      </w:r>
      <w:r w:rsidR="002A4AB9">
        <w:t>ith</w:t>
      </w:r>
      <w:proofErr w:type="gramEnd"/>
      <w:r w:rsidR="002A4AB9">
        <w:t xml:space="preserve"> WHONET</w:t>
      </w:r>
      <w:bookmarkEnd w:id="15"/>
    </w:p>
    <w:p w14:paraId="2BED2D54" w14:textId="1C84914D" w:rsidR="00115A7F" w:rsidRDefault="00115A7F" w:rsidP="00C32F79">
      <w:r w:rsidRPr="006660EA">
        <w:t xml:space="preserve">Now that you have created a valid WHONET file using BacLink and your </w:t>
      </w:r>
      <w:r>
        <w:t>SILAB export file</w:t>
      </w:r>
      <w:r w:rsidRPr="006660EA">
        <w:t>, you can proceed to WHONET.  For details on the use of WHONET, consult the manual WHONET</w:t>
      </w:r>
      <w:r>
        <w:t xml:space="preserve"> and training materials available on</w:t>
      </w:r>
      <w:r w:rsidR="00C32F79">
        <w:t xml:space="preserve"> </w:t>
      </w:r>
      <w:hyperlink r:id="rId27" w:history="1">
        <w:r w:rsidR="00C32F79" w:rsidRPr="00F734EA">
          <w:rPr>
            <w:rStyle w:val="Hyperlink"/>
          </w:rPr>
          <w:t>https://whonet.org/tr</w:t>
        </w:r>
        <w:r w:rsidR="00C32F79" w:rsidRPr="00F734EA">
          <w:rPr>
            <w:rStyle w:val="Hyperlink"/>
          </w:rPr>
          <w:t>a</w:t>
        </w:r>
        <w:r w:rsidR="00C32F79" w:rsidRPr="00F734EA">
          <w:rPr>
            <w:rStyle w:val="Hyperlink"/>
          </w:rPr>
          <w:t>ining.html</w:t>
        </w:r>
      </w:hyperlink>
    </w:p>
    <w:p w14:paraId="7E0BD039" w14:textId="66CC9ED8" w:rsidR="00C32F79" w:rsidRPr="00E600F9" w:rsidRDefault="00C32F79" w:rsidP="00C32F79">
      <w:pPr>
        <w:pStyle w:val="ListParagraph"/>
        <w:numPr>
          <w:ilvl w:val="0"/>
          <w:numId w:val="15"/>
        </w:numPr>
        <w:rPr>
          <w:b/>
          <w:bCs/>
        </w:rPr>
      </w:pPr>
      <w:r w:rsidRPr="00E600F9">
        <w:rPr>
          <w:b/>
          <w:bCs/>
        </w:rPr>
        <w:t>Creating a laboratory configuration</w:t>
      </w:r>
    </w:p>
    <w:p w14:paraId="3409B98D" w14:textId="29957CDD" w:rsidR="001A3E4D" w:rsidRDefault="00C32F79" w:rsidP="001A3E4D">
      <w:pPr>
        <w:pStyle w:val="ListParagraph"/>
        <w:numPr>
          <w:ilvl w:val="1"/>
          <w:numId w:val="15"/>
        </w:numPr>
      </w:pPr>
      <w:r>
        <w:t xml:space="preserve">To </w:t>
      </w:r>
      <w:r w:rsidR="00E600F9">
        <w:t>begin using</w:t>
      </w:r>
      <w:r>
        <w:t xml:space="preserve"> WHONET, you must first create a “Laboratory configuration” with descriptive information about your laboratory – antibiotics, breakpoints, patient locations, etc. For laboratories not using BacLink, this is typically done with a feature called “New laboratory”, which requires you provide </w:t>
      </w:r>
      <w:proofErr w:type="gramStart"/>
      <w:r>
        <w:t>all of</w:t>
      </w:r>
      <w:proofErr w:type="gramEnd"/>
      <w:r>
        <w:t xml:space="preserve"> these details.</w:t>
      </w:r>
    </w:p>
    <w:p w14:paraId="27D2FA9D" w14:textId="29952AD4" w:rsidR="001A3E4D" w:rsidRDefault="001A3E4D" w:rsidP="001A3E4D">
      <w:pPr>
        <w:pStyle w:val="ListParagraph"/>
        <w:numPr>
          <w:ilvl w:val="2"/>
          <w:numId w:val="15"/>
        </w:numPr>
      </w:pPr>
      <w:r>
        <w:t xml:space="preserve">We have </w:t>
      </w:r>
      <w:r w:rsidR="003C1CB1">
        <w:t xml:space="preserve">resources </w:t>
      </w:r>
      <w:r>
        <w:t>available on the training page of our website which describe</w:t>
      </w:r>
      <w:r w:rsidR="003C1CB1">
        <w:t xml:space="preserve"> </w:t>
      </w:r>
      <w:r>
        <w:t>this process in detail.</w:t>
      </w:r>
    </w:p>
    <w:p w14:paraId="5A1CCB09" w14:textId="2D954653" w:rsidR="00C32F79" w:rsidRDefault="00C32F79" w:rsidP="001A3E4D">
      <w:pPr>
        <w:pStyle w:val="ListParagraph"/>
        <w:numPr>
          <w:ilvl w:val="1"/>
          <w:numId w:val="15"/>
        </w:numPr>
      </w:pPr>
      <w:r>
        <w:t>However, for users of BacLink, there is a shortcut available called “Create a laboratory from a data file”, which will glean as much information as possible from the WHONET data files you provide</w:t>
      </w:r>
      <w:r w:rsidR="001A3E4D">
        <w:t>, making configuration much easier.</w:t>
      </w:r>
    </w:p>
    <w:p w14:paraId="68B38FA4" w14:textId="58942363" w:rsidR="001A3E4D" w:rsidRDefault="001A3E4D" w:rsidP="001A3E4D">
      <w:pPr>
        <w:pStyle w:val="ListParagraph"/>
        <w:numPr>
          <w:ilvl w:val="2"/>
          <w:numId w:val="15"/>
        </w:numPr>
      </w:pPr>
      <w:r>
        <w:t>Double-click the WHONET icon on your desktop or start menu.</w:t>
      </w:r>
    </w:p>
    <w:p w14:paraId="16F3432B" w14:textId="39A194DC" w:rsidR="001A3E4D" w:rsidRDefault="001A3E4D" w:rsidP="001A3E4D">
      <w:pPr>
        <w:pStyle w:val="ListParagraph"/>
        <w:numPr>
          <w:ilvl w:val="2"/>
          <w:numId w:val="15"/>
        </w:numPr>
      </w:pPr>
      <w:r>
        <w:t>You will be shown a list of WHONET laboratories defined on your computer. With the default installation, you will see a single laboratory “WHONET Test Laboratory”.</w:t>
      </w:r>
    </w:p>
    <w:p w14:paraId="3E3288CC" w14:textId="5CE8FC13" w:rsidR="001A3E4D" w:rsidRDefault="001A3E4D" w:rsidP="001A3E4D">
      <w:pPr>
        <w:pStyle w:val="ListParagraph"/>
        <w:numPr>
          <w:ilvl w:val="2"/>
          <w:numId w:val="15"/>
        </w:numPr>
      </w:pPr>
      <w:r>
        <w:t xml:space="preserve">Press </w:t>
      </w:r>
      <w:r w:rsidRPr="001A3E4D">
        <w:rPr>
          <w:b/>
          <w:bCs/>
        </w:rPr>
        <w:t>Cancel</w:t>
      </w:r>
      <w:r>
        <w:t xml:space="preserve"> to indicate that you would like to proceed without selecting a laboratory.</w:t>
      </w:r>
    </w:p>
    <w:p w14:paraId="3C9C1832" w14:textId="3742511E" w:rsidR="001A3E4D" w:rsidRDefault="003C1CB1" w:rsidP="001A3E4D">
      <w:pPr>
        <w:pStyle w:val="ListParagraph"/>
        <w:numPr>
          <w:ilvl w:val="2"/>
          <w:numId w:val="15"/>
        </w:numPr>
      </w:pPr>
      <w:r>
        <w:t>From the main WHONET interface, press “</w:t>
      </w:r>
      <w:r>
        <w:rPr>
          <w:b/>
          <w:bCs/>
        </w:rPr>
        <w:t>File</w:t>
      </w:r>
      <w:r>
        <w:t>” from the main menu, and choose the option to “Create a laboratory from a data file”.</w:t>
      </w:r>
    </w:p>
    <w:p w14:paraId="493CCE2A" w14:textId="6D2FAD26" w:rsidR="003C1CB1" w:rsidRDefault="00263B33" w:rsidP="001A3E4D">
      <w:pPr>
        <w:pStyle w:val="ListParagraph"/>
        <w:numPr>
          <w:ilvl w:val="2"/>
          <w:numId w:val="15"/>
        </w:numPr>
      </w:pPr>
      <w:r>
        <w:lastRenderedPageBreak/>
        <w:t>Indicate your country name, laboratory name and code.</w:t>
      </w:r>
    </w:p>
    <w:p w14:paraId="44507E9F" w14:textId="5C64863D" w:rsidR="007677EE" w:rsidRDefault="007677EE" w:rsidP="007677EE">
      <w:pPr>
        <w:jc w:val="center"/>
      </w:pPr>
      <w:r>
        <w:rPr>
          <w:noProof/>
          <w14:ligatures w14:val="standardContextual"/>
        </w:rPr>
        <w:drawing>
          <wp:inline distT="0" distB="0" distL="0" distR="0" wp14:anchorId="177EB01F" wp14:editId="7237668E">
            <wp:extent cx="3737093" cy="2882900"/>
            <wp:effectExtent l="0" t="0" r="0" b="0"/>
            <wp:docPr id="1714139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39727" name=""/>
                    <pic:cNvPicPr/>
                  </pic:nvPicPr>
                  <pic:blipFill>
                    <a:blip r:embed="rId28"/>
                    <a:stretch>
                      <a:fillRect/>
                    </a:stretch>
                  </pic:blipFill>
                  <pic:spPr>
                    <a:xfrm>
                      <a:off x="0" y="0"/>
                      <a:ext cx="3744304" cy="2888463"/>
                    </a:xfrm>
                    <a:prstGeom prst="rect">
                      <a:avLst/>
                    </a:prstGeom>
                  </pic:spPr>
                </pic:pic>
              </a:graphicData>
            </a:graphic>
          </wp:inline>
        </w:drawing>
      </w:r>
    </w:p>
    <w:p w14:paraId="37715D37" w14:textId="40708B58" w:rsidR="00263B33" w:rsidRDefault="00263B33" w:rsidP="001A3E4D">
      <w:pPr>
        <w:pStyle w:val="ListParagraph"/>
        <w:numPr>
          <w:ilvl w:val="2"/>
          <w:numId w:val="15"/>
        </w:numPr>
      </w:pPr>
      <w:r>
        <w:t xml:space="preserve">Press the “Data files” button to select one or more files to </w:t>
      </w:r>
      <w:r w:rsidR="00307630">
        <w:t>scan and</w:t>
      </w:r>
      <w:r w:rsidR="007677EE">
        <w:t xml:space="preserve"> press OK.</w:t>
      </w:r>
    </w:p>
    <w:p w14:paraId="6D094404" w14:textId="304031EC" w:rsidR="007677EE" w:rsidRDefault="007677EE" w:rsidP="007677EE">
      <w:pPr>
        <w:jc w:val="center"/>
      </w:pPr>
      <w:r>
        <w:rPr>
          <w:noProof/>
          <w14:ligatures w14:val="standardContextual"/>
        </w:rPr>
        <w:drawing>
          <wp:inline distT="0" distB="0" distL="0" distR="0" wp14:anchorId="29C7F6DD" wp14:editId="1445426A">
            <wp:extent cx="5149850" cy="2512936"/>
            <wp:effectExtent l="0" t="0" r="0" b="1905"/>
            <wp:docPr id="1814612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612019" name=""/>
                    <pic:cNvPicPr/>
                  </pic:nvPicPr>
                  <pic:blipFill>
                    <a:blip r:embed="rId29"/>
                    <a:stretch>
                      <a:fillRect/>
                    </a:stretch>
                  </pic:blipFill>
                  <pic:spPr>
                    <a:xfrm>
                      <a:off x="0" y="0"/>
                      <a:ext cx="5156392" cy="2516128"/>
                    </a:xfrm>
                    <a:prstGeom prst="rect">
                      <a:avLst/>
                    </a:prstGeom>
                  </pic:spPr>
                </pic:pic>
              </a:graphicData>
            </a:graphic>
          </wp:inline>
        </w:drawing>
      </w:r>
    </w:p>
    <w:p w14:paraId="705D482F" w14:textId="77777777" w:rsidR="00021B03" w:rsidRDefault="00430ECA" w:rsidP="00430ECA">
      <w:pPr>
        <w:pStyle w:val="ListParagraph"/>
        <w:numPr>
          <w:ilvl w:val="2"/>
          <w:numId w:val="15"/>
        </w:numPr>
      </w:pPr>
      <w:r>
        <w:t xml:space="preserve">Press OK to begin generating your laboratory configuration, following any prompts you see on the screen. </w:t>
      </w:r>
      <w:r w:rsidR="00115A7F" w:rsidRPr="006660EA">
        <w:t xml:space="preserve">WHONET will scan the contents of this file – antibiotics, location codes, </w:t>
      </w:r>
      <w:r w:rsidR="00115A7F" w:rsidRPr="00430ECA">
        <w:rPr>
          <w:i/>
          <w:iCs/>
        </w:rPr>
        <w:t>etc.</w:t>
      </w:r>
      <w:r w:rsidR="00115A7F" w:rsidRPr="006660EA">
        <w:t xml:space="preserve"> – and create a valid WHONET laboratory configuration.</w:t>
      </w:r>
    </w:p>
    <w:p w14:paraId="203E6AA2" w14:textId="3A168029" w:rsidR="00115A7F" w:rsidRPr="006660EA" w:rsidRDefault="00115A7F" w:rsidP="00430ECA">
      <w:pPr>
        <w:pStyle w:val="ListParagraph"/>
        <w:numPr>
          <w:ilvl w:val="2"/>
          <w:numId w:val="15"/>
        </w:numPr>
      </w:pPr>
      <w:r w:rsidRPr="006660EA">
        <w:t xml:space="preserve">When requested, you can click </w:t>
      </w:r>
      <w:r w:rsidRPr="00430ECA">
        <w:rPr>
          <w:b/>
          <w:bCs/>
        </w:rPr>
        <w:t>Yes</w:t>
      </w:r>
      <w:r w:rsidRPr="006660EA">
        <w:t xml:space="preserve"> if you want to review the details of the configuration.  Otherwise, click </w:t>
      </w:r>
      <w:r w:rsidRPr="00430ECA">
        <w:rPr>
          <w:b/>
          <w:bCs/>
        </w:rPr>
        <w:t>No</w:t>
      </w:r>
      <w:r w:rsidRPr="006660EA">
        <w:t xml:space="preserve">, </w:t>
      </w:r>
      <w:r w:rsidR="00021B03" w:rsidRPr="006660EA">
        <w:t>and continue</w:t>
      </w:r>
      <w:r w:rsidRPr="006660EA">
        <w:t xml:space="preserve"> with Data analysis.</w:t>
      </w:r>
    </w:p>
    <w:p w14:paraId="743462A7" w14:textId="32918119" w:rsidR="00115A7F" w:rsidRDefault="00115A7F" w:rsidP="005367CE">
      <w:pPr>
        <w:rPr>
          <w:b/>
          <w:bCs/>
        </w:rPr>
      </w:pPr>
      <w:r w:rsidRPr="005367CE">
        <w:rPr>
          <w:b/>
          <w:bCs/>
        </w:rPr>
        <w:t xml:space="preserve">Note: After creating the configuration </w:t>
      </w:r>
      <w:r w:rsidR="005367CE">
        <w:rPr>
          <w:b/>
          <w:bCs/>
        </w:rPr>
        <w:t>using this method</w:t>
      </w:r>
      <w:r w:rsidRPr="005367CE">
        <w:rPr>
          <w:b/>
          <w:bCs/>
        </w:rPr>
        <w:t xml:space="preserve">, further edits such as any modifications to the antibiotic breakpoints, can be done with </w:t>
      </w:r>
      <w:r w:rsidRPr="005367CE">
        <w:rPr>
          <w:b/>
          <w:bCs/>
          <w:i/>
          <w:iCs/>
        </w:rPr>
        <w:t>Modify laboratory</w:t>
      </w:r>
      <w:r w:rsidR="002953AC">
        <w:t xml:space="preserve"> </w:t>
      </w:r>
      <w:r w:rsidR="002953AC" w:rsidRPr="002953AC">
        <w:rPr>
          <w:b/>
          <w:bCs/>
        </w:rPr>
        <w:t>which is found on the</w:t>
      </w:r>
      <w:r w:rsidR="002953AC">
        <w:t xml:space="preserve"> </w:t>
      </w:r>
      <w:r w:rsidR="002953AC" w:rsidRPr="002953AC">
        <w:rPr>
          <w:b/>
          <w:bCs/>
          <w:i/>
          <w:iCs/>
        </w:rPr>
        <w:t>File</w:t>
      </w:r>
      <w:r w:rsidR="002953AC">
        <w:t xml:space="preserve"> </w:t>
      </w:r>
      <w:r w:rsidR="002953AC" w:rsidRPr="002953AC">
        <w:rPr>
          <w:b/>
          <w:bCs/>
        </w:rPr>
        <w:t>menu</w:t>
      </w:r>
      <w:r w:rsidRPr="005367CE">
        <w:rPr>
          <w:b/>
          <w:bCs/>
        </w:rPr>
        <w:t>.</w:t>
      </w:r>
    </w:p>
    <w:p w14:paraId="4D9BF5A2" w14:textId="0CE2CA5B" w:rsidR="00E600F9" w:rsidRDefault="00E600F9" w:rsidP="00E600F9">
      <w:pPr>
        <w:pStyle w:val="ListParagraph"/>
        <w:numPr>
          <w:ilvl w:val="0"/>
          <w:numId w:val="15"/>
        </w:numPr>
        <w:rPr>
          <w:b/>
          <w:bCs/>
        </w:rPr>
      </w:pPr>
      <w:r>
        <w:rPr>
          <w:b/>
          <w:bCs/>
        </w:rPr>
        <w:t>Using WHONET</w:t>
      </w:r>
    </w:p>
    <w:p w14:paraId="542ABF9F" w14:textId="77777777" w:rsidR="00E600F9" w:rsidRDefault="00E600F9" w:rsidP="00E600F9">
      <w:pPr>
        <w:pStyle w:val="ListParagraph"/>
        <w:numPr>
          <w:ilvl w:val="1"/>
          <w:numId w:val="15"/>
        </w:numPr>
      </w:pPr>
      <w:r w:rsidRPr="00E600F9">
        <w:t xml:space="preserve">Once you have </w:t>
      </w:r>
      <w:r>
        <w:t>defined a laboratory configuration, it will appear in the list of laboratories each time you launch WHONET.</w:t>
      </w:r>
    </w:p>
    <w:p w14:paraId="1DDD4623" w14:textId="4B2E8ED8" w:rsidR="00E600F9" w:rsidRDefault="00E600F9" w:rsidP="00E600F9">
      <w:pPr>
        <w:pStyle w:val="ListParagraph"/>
        <w:numPr>
          <w:ilvl w:val="1"/>
          <w:numId w:val="15"/>
        </w:numPr>
      </w:pPr>
      <w:r>
        <w:lastRenderedPageBreak/>
        <w:t xml:space="preserve">Click on your laboratory name and press </w:t>
      </w:r>
      <w:r w:rsidRPr="00E600F9">
        <w:rPr>
          <w:b/>
          <w:bCs/>
        </w:rPr>
        <w:t>Open laboratory</w:t>
      </w:r>
      <w:r>
        <w:t xml:space="preserve"> to begin with data entry or data analysis.</w:t>
      </w:r>
    </w:p>
    <w:p w14:paraId="42447F77" w14:textId="3D93C098" w:rsidR="00D26CE8" w:rsidRPr="006F12B4" w:rsidRDefault="00E600F9" w:rsidP="00115A7F">
      <w:pPr>
        <w:pStyle w:val="ListParagraph"/>
        <w:numPr>
          <w:ilvl w:val="1"/>
          <w:numId w:val="15"/>
        </w:numPr>
      </w:pPr>
      <w:r>
        <w:t>Please see the training area of our website for more information about available WHONET analyses.</w:t>
      </w:r>
    </w:p>
    <w:sectPr w:rsidR="00D26CE8" w:rsidRPr="006F12B4" w:rsidSect="00115A7F">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3C3F1" w14:textId="77777777" w:rsidR="00D00668" w:rsidRDefault="00D00668">
      <w:pPr>
        <w:spacing w:after="0" w:line="240" w:lineRule="auto"/>
      </w:pPr>
      <w:r>
        <w:separator/>
      </w:r>
    </w:p>
  </w:endnote>
  <w:endnote w:type="continuationSeparator" w:id="0">
    <w:p w14:paraId="2513DAF3" w14:textId="77777777" w:rsidR="00D00668" w:rsidRDefault="00D0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1EB4D" w14:textId="77777777" w:rsidR="00880822" w:rsidRDefault="00000000">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02B53A07" wp14:editId="7D7FCD98">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fullDate="2023-11-13T00:00:00Z">
                                <w:dateFormat w:val="MMMM d, yyyy"/>
                                <w:lid w:val="en-US"/>
                                <w:storeMappedDataAs w:val="dateTime"/>
                                <w:calendar w:val="gregorian"/>
                              </w:date>
                            </w:sdtPr>
                            <w:sdtContent>
                              <w:p w14:paraId="10C70DDA" w14:textId="77777777" w:rsidR="00880822" w:rsidRDefault="00000000">
                                <w:pPr>
                                  <w:jc w:val="right"/>
                                  <w:rPr>
                                    <w:color w:val="7F7F7F" w:themeColor="text1" w:themeTint="80"/>
                                  </w:rPr>
                                </w:pPr>
                                <w:r>
                                  <w:rPr>
                                    <w:color w:val="7F7F7F" w:themeColor="text1" w:themeTint="80"/>
                                  </w:rPr>
                                  <w:t xml:space="preserve">     </w:t>
                                </w:r>
                              </w:p>
                            </w:sdtContent>
                          </w:sdt>
                          <w:p w14:paraId="3F6B2828" w14:textId="77777777" w:rsidR="00880822" w:rsidRDefault="00880822">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2B53A07" id="Group 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fullDate="2023-11-13T00:00:00Z">
                          <w:dateFormat w:val="MMMM d, yyyy"/>
                          <w:lid w:val="en-US"/>
                          <w:storeMappedDataAs w:val="dateTime"/>
                          <w:calendar w:val="gregorian"/>
                        </w:date>
                      </w:sdtPr>
                      <w:sdtContent>
                        <w:p w14:paraId="10C70DDA" w14:textId="77777777" w:rsidR="00880822" w:rsidRDefault="00000000">
                          <w:pPr>
                            <w:jc w:val="right"/>
                            <w:rPr>
                              <w:color w:val="7F7F7F" w:themeColor="text1" w:themeTint="80"/>
                            </w:rPr>
                          </w:pPr>
                          <w:r>
                            <w:rPr>
                              <w:color w:val="7F7F7F" w:themeColor="text1" w:themeTint="80"/>
                            </w:rPr>
                            <w:t xml:space="preserve">     </w:t>
                          </w:r>
                        </w:p>
                      </w:sdtContent>
                    </w:sdt>
                    <w:p w14:paraId="3F6B2828" w14:textId="77777777" w:rsidR="00880822" w:rsidRDefault="00880822">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2AFF431F" wp14:editId="1DBED342">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3B1EDD" w14:textId="77777777" w:rsidR="00880822" w:rsidRDefault="0000000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F431F" id="Rectangle 8"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B3B1EDD" w14:textId="77777777" w:rsidR="00880822" w:rsidRDefault="0000000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935CD" w14:textId="77777777" w:rsidR="00D00668" w:rsidRDefault="00D00668">
      <w:pPr>
        <w:spacing w:after="0" w:line="240" w:lineRule="auto"/>
      </w:pPr>
      <w:r>
        <w:separator/>
      </w:r>
    </w:p>
  </w:footnote>
  <w:footnote w:type="continuationSeparator" w:id="0">
    <w:p w14:paraId="091E07F5" w14:textId="77777777" w:rsidR="00D00668" w:rsidRDefault="00D00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4F4C"/>
    <w:multiLevelType w:val="hybridMultilevel"/>
    <w:tmpl w:val="02A007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5150F"/>
    <w:multiLevelType w:val="hybridMultilevel"/>
    <w:tmpl w:val="AF3AB732"/>
    <w:lvl w:ilvl="0" w:tplc="311C5D24">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B0C6D"/>
    <w:multiLevelType w:val="hybridMultilevel"/>
    <w:tmpl w:val="EF1ED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14A92"/>
    <w:multiLevelType w:val="hybridMultilevel"/>
    <w:tmpl w:val="63E243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73F40"/>
    <w:multiLevelType w:val="hybridMultilevel"/>
    <w:tmpl w:val="F1D2BC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D16A8"/>
    <w:multiLevelType w:val="hybridMultilevel"/>
    <w:tmpl w:val="345E6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154C0C"/>
    <w:multiLevelType w:val="hybridMultilevel"/>
    <w:tmpl w:val="98A8E5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267679"/>
    <w:multiLevelType w:val="hybridMultilevel"/>
    <w:tmpl w:val="55A641A6"/>
    <w:lvl w:ilvl="0" w:tplc="E3B07BAE">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8D45D3"/>
    <w:multiLevelType w:val="hybridMultilevel"/>
    <w:tmpl w:val="DA3238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F73BD2"/>
    <w:multiLevelType w:val="hybridMultilevel"/>
    <w:tmpl w:val="4DC63E78"/>
    <w:lvl w:ilvl="0" w:tplc="F3908150">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072259"/>
    <w:multiLevelType w:val="hybridMultilevel"/>
    <w:tmpl w:val="4176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BB0CC7"/>
    <w:multiLevelType w:val="hybridMultilevel"/>
    <w:tmpl w:val="652831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FE6EE4"/>
    <w:multiLevelType w:val="hybridMultilevel"/>
    <w:tmpl w:val="31E46B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E4115A"/>
    <w:multiLevelType w:val="hybridMultilevel"/>
    <w:tmpl w:val="AFAAB4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3A089C"/>
    <w:multiLevelType w:val="hybridMultilevel"/>
    <w:tmpl w:val="41A26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707687">
    <w:abstractNumId w:val="4"/>
  </w:num>
  <w:num w:numId="2" w16cid:durableId="1154300545">
    <w:abstractNumId w:val="3"/>
  </w:num>
  <w:num w:numId="3" w16cid:durableId="197278791">
    <w:abstractNumId w:val="11"/>
  </w:num>
  <w:num w:numId="4" w16cid:durableId="706879054">
    <w:abstractNumId w:val="13"/>
  </w:num>
  <w:num w:numId="5" w16cid:durableId="1861159422">
    <w:abstractNumId w:val="0"/>
  </w:num>
  <w:num w:numId="6" w16cid:durableId="2120760752">
    <w:abstractNumId w:val="6"/>
  </w:num>
  <w:num w:numId="7" w16cid:durableId="1689597120">
    <w:abstractNumId w:val="8"/>
  </w:num>
  <w:num w:numId="8" w16cid:durableId="1669362385">
    <w:abstractNumId w:val="5"/>
  </w:num>
  <w:num w:numId="9" w16cid:durableId="1626540125">
    <w:abstractNumId w:val="9"/>
  </w:num>
  <w:num w:numId="10" w16cid:durableId="116796848">
    <w:abstractNumId w:val="7"/>
  </w:num>
  <w:num w:numId="11" w16cid:durableId="799416909">
    <w:abstractNumId w:val="10"/>
  </w:num>
  <w:num w:numId="12" w16cid:durableId="563570570">
    <w:abstractNumId w:val="2"/>
  </w:num>
  <w:num w:numId="13" w16cid:durableId="1454791359">
    <w:abstractNumId w:val="14"/>
  </w:num>
  <w:num w:numId="14" w16cid:durableId="1076172641">
    <w:abstractNumId w:val="1"/>
  </w:num>
  <w:num w:numId="15" w16cid:durableId="21195208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3C"/>
    <w:rsid w:val="0000278B"/>
    <w:rsid w:val="000104DC"/>
    <w:rsid w:val="00011F5E"/>
    <w:rsid w:val="00021B03"/>
    <w:rsid w:val="00023FCB"/>
    <w:rsid w:val="00030077"/>
    <w:rsid w:val="00036DDE"/>
    <w:rsid w:val="00087C02"/>
    <w:rsid w:val="000967B7"/>
    <w:rsid w:val="000A059B"/>
    <w:rsid w:val="000A1E42"/>
    <w:rsid w:val="000B73F8"/>
    <w:rsid w:val="000C38C0"/>
    <w:rsid w:val="001143B6"/>
    <w:rsid w:val="00115A7F"/>
    <w:rsid w:val="00134E3F"/>
    <w:rsid w:val="001466AA"/>
    <w:rsid w:val="00146C37"/>
    <w:rsid w:val="001652C9"/>
    <w:rsid w:val="00180D7F"/>
    <w:rsid w:val="00180F12"/>
    <w:rsid w:val="00182FF9"/>
    <w:rsid w:val="0018386C"/>
    <w:rsid w:val="001A3E4D"/>
    <w:rsid w:val="001B6E81"/>
    <w:rsid w:val="001C23DA"/>
    <w:rsid w:val="001F3661"/>
    <w:rsid w:val="001F66BA"/>
    <w:rsid w:val="0023242C"/>
    <w:rsid w:val="0024056B"/>
    <w:rsid w:val="00242168"/>
    <w:rsid w:val="00263B33"/>
    <w:rsid w:val="0028292F"/>
    <w:rsid w:val="00285F8D"/>
    <w:rsid w:val="002907D6"/>
    <w:rsid w:val="00290A23"/>
    <w:rsid w:val="002953AC"/>
    <w:rsid w:val="002973C0"/>
    <w:rsid w:val="002A4AB9"/>
    <w:rsid w:val="002E114D"/>
    <w:rsid w:val="002E798F"/>
    <w:rsid w:val="002F78A7"/>
    <w:rsid w:val="00307630"/>
    <w:rsid w:val="00314AC5"/>
    <w:rsid w:val="00316BF7"/>
    <w:rsid w:val="0037399A"/>
    <w:rsid w:val="003801EB"/>
    <w:rsid w:val="00384B79"/>
    <w:rsid w:val="00391CC2"/>
    <w:rsid w:val="003A2AC7"/>
    <w:rsid w:val="003B1AE3"/>
    <w:rsid w:val="003C0CBA"/>
    <w:rsid w:val="003C1CB1"/>
    <w:rsid w:val="003D32D9"/>
    <w:rsid w:val="003E0AB3"/>
    <w:rsid w:val="003E1C3D"/>
    <w:rsid w:val="003E6979"/>
    <w:rsid w:val="003F3356"/>
    <w:rsid w:val="003F63D0"/>
    <w:rsid w:val="003F740D"/>
    <w:rsid w:val="00430ECA"/>
    <w:rsid w:val="00477B43"/>
    <w:rsid w:val="004A3C95"/>
    <w:rsid w:val="004B6FC6"/>
    <w:rsid w:val="004B76AD"/>
    <w:rsid w:val="004D4ACE"/>
    <w:rsid w:val="004E0BF2"/>
    <w:rsid w:val="004F496E"/>
    <w:rsid w:val="004F60BE"/>
    <w:rsid w:val="00514F5F"/>
    <w:rsid w:val="005367CE"/>
    <w:rsid w:val="005477DA"/>
    <w:rsid w:val="00552826"/>
    <w:rsid w:val="0056121C"/>
    <w:rsid w:val="00565561"/>
    <w:rsid w:val="00566D45"/>
    <w:rsid w:val="00567409"/>
    <w:rsid w:val="005A34A5"/>
    <w:rsid w:val="005C35C8"/>
    <w:rsid w:val="005F2C58"/>
    <w:rsid w:val="006355E5"/>
    <w:rsid w:val="006463F9"/>
    <w:rsid w:val="006472CB"/>
    <w:rsid w:val="00650923"/>
    <w:rsid w:val="00690B4D"/>
    <w:rsid w:val="006D0808"/>
    <w:rsid w:val="006F12B4"/>
    <w:rsid w:val="006F2D53"/>
    <w:rsid w:val="00704D96"/>
    <w:rsid w:val="00712175"/>
    <w:rsid w:val="00736183"/>
    <w:rsid w:val="0074059E"/>
    <w:rsid w:val="0074133A"/>
    <w:rsid w:val="00752A09"/>
    <w:rsid w:val="007677EE"/>
    <w:rsid w:val="00776A65"/>
    <w:rsid w:val="0078498C"/>
    <w:rsid w:val="007A2D9B"/>
    <w:rsid w:val="007C0B35"/>
    <w:rsid w:val="007C4E2B"/>
    <w:rsid w:val="00800357"/>
    <w:rsid w:val="0080132F"/>
    <w:rsid w:val="00821E13"/>
    <w:rsid w:val="00827327"/>
    <w:rsid w:val="00844D98"/>
    <w:rsid w:val="0086543F"/>
    <w:rsid w:val="00867338"/>
    <w:rsid w:val="00880822"/>
    <w:rsid w:val="00880D6D"/>
    <w:rsid w:val="008A6B05"/>
    <w:rsid w:val="008B5DCE"/>
    <w:rsid w:val="008C73CE"/>
    <w:rsid w:val="008D523C"/>
    <w:rsid w:val="008D65D0"/>
    <w:rsid w:val="008E1A90"/>
    <w:rsid w:val="008F13B9"/>
    <w:rsid w:val="009A1DAE"/>
    <w:rsid w:val="009C1E77"/>
    <w:rsid w:val="009D506E"/>
    <w:rsid w:val="00A03B25"/>
    <w:rsid w:val="00A446F4"/>
    <w:rsid w:val="00A50E37"/>
    <w:rsid w:val="00A86515"/>
    <w:rsid w:val="00A86B8D"/>
    <w:rsid w:val="00A9618D"/>
    <w:rsid w:val="00AA2E19"/>
    <w:rsid w:val="00AB4716"/>
    <w:rsid w:val="00AE3644"/>
    <w:rsid w:val="00B130B0"/>
    <w:rsid w:val="00B13A64"/>
    <w:rsid w:val="00B40D3D"/>
    <w:rsid w:val="00B500F4"/>
    <w:rsid w:val="00B661A7"/>
    <w:rsid w:val="00BB1DC2"/>
    <w:rsid w:val="00BE2EB2"/>
    <w:rsid w:val="00BF13CA"/>
    <w:rsid w:val="00C03634"/>
    <w:rsid w:val="00C32F79"/>
    <w:rsid w:val="00C41F8B"/>
    <w:rsid w:val="00C46E93"/>
    <w:rsid w:val="00C549F8"/>
    <w:rsid w:val="00C7465E"/>
    <w:rsid w:val="00CA4AD9"/>
    <w:rsid w:val="00D00668"/>
    <w:rsid w:val="00D135AE"/>
    <w:rsid w:val="00D2053B"/>
    <w:rsid w:val="00D23835"/>
    <w:rsid w:val="00D26CE8"/>
    <w:rsid w:val="00D3596A"/>
    <w:rsid w:val="00D43DEE"/>
    <w:rsid w:val="00D46C85"/>
    <w:rsid w:val="00D82582"/>
    <w:rsid w:val="00D95A94"/>
    <w:rsid w:val="00D96434"/>
    <w:rsid w:val="00DC1079"/>
    <w:rsid w:val="00DD4921"/>
    <w:rsid w:val="00E03BDF"/>
    <w:rsid w:val="00E266F2"/>
    <w:rsid w:val="00E46F98"/>
    <w:rsid w:val="00E513E4"/>
    <w:rsid w:val="00E5762E"/>
    <w:rsid w:val="00E600F9"/>
    <w:rsid w:val="00E65EFA"/>
    <w:rsid w:val="00E7614C"/>
    <w:rsid w:val="00E97655"/>
    <w:rsid w:val="00EB0CF2"/>
    <w:rsid w:val="00EC4924"/>
    <w:rsid w:val="00F1038B"/>
    <w:rsid w:val="00F14EC5"/>
    <w:rsid w:val="00F275CC"/>
    <w:rsid w:val="00F35F98"/>
    <w:rsid w:val="00F36CB3"/>
    <w:rsid w:val="00F54965"/>
    <w:rsid w:val="00F61F72"/>
    <w:rsid w:val="00FA60C9"/>
    <w:rsid w:val="00FD65A5"/>
    <w:rsid w:val="00FF4CB0"/>
    <w:rsid w:val="00FF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F3FF4"/>
  <w15:chartTrackingRefBased/>
  <w15:docId w15:val="{3719C1B7-B984-40AF-90EB-CD34A775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23C"/>
    <w:rPr>
      <w:kern w:val="0"/>
      <w14:ligatures w14:val="none"/>
    </w:rPr>
  </w:style>
  <w:style w:type="paragraph" w:styleId="Heading1">
    <w:name w:val="heading 1"/>
    <w:basedOn w:val="Normal"/>
    <w:next w:val="Normal"/>
    <w:link w:val="Heading1Char"/>
    <w:uiPriority w:val="9"/>
    <w:qFormat/>
    <w:rsid w:val="008D52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D52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2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2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2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2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2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2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2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2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D52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2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2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2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2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2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2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23C"/>
    <w:rPr>
      <w:rFonts w:eastAsiaTheme="majorEastAsia" w:cstheme="majorBidi"/>
      <w:color w:val="272727" w:themeColor="text1" w:themeTint="D8"/>
    </w:rPr>
  </w:style>
  <w:style w:type="paragraph" w:styleId="Title">
    <w:name w:val="Title"/>
    <w:basedOn w:val="Normal"/>
    <w:next w:val="Normal"/>
    <w:link w:val="TitleChar"/>
    <w:uiPriority w:val="10"/>
    <w:qFormat/>
    <w:rsid w:val="008D52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2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2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2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23C"/>
    <w:pPr>
      <w:spacing w:before="160"/>
      <w:jc w:val="center"/>
    </w:pPr>
    <w:rPr>
      <w:i/>
      <w:iCs/>
      <w:color w:val="404040" w:themeColor="text1" w:themeTint="BF"/>
    </w:rPr>
  </w:style>
  <w:style w:type="character" w:customStyle="1" w:styleId="QuoteChar">
    <w:name w:val="Quote Char"/>
    <w:basedOn w:val="DefaultParagraphFont"/>
    <w:link w:val="Quote"/>
    <w:uiPriority w:val="29"/>
    <w:rsid w:val="008D523C"/>
    <w:rPr>
      <w:i/>
      <w:iCs/>
      <w:color w:val="404040" w:themeColor="text1" w:themeTint="BF"/>
    </w:rPr>
  </w:style>
  <w:style w:type="paragraph" w:styleId="ListParagraph">
    <w:name w:val="List Paragraph"/>
    <w:basedOn w:val="Normal"/>
    <w:uiPriority w:val="34"/>
    <w:qFormat/>
    <w:rsid w:val="008D523C"/>
    <w:pPr>
      <w:ind w:left="720"/>
      <w:contextualSpacing/>
    </w:pPr>
  </w:style>
  <w:style w:type="character" w:styleId="IntenseEmphasis">
    <w:name w:val="Intense Emphasis"/>
    <w:basedOn w:val="DefaultParagraphFont"/>
    <w:uiPriority w:val="21"/>
    <w:qFormat/>
    <w:rsid w:val="008D523C"/>
    <w:rPr>
      <w:i/>
      <w:iCs/>
      <w:color w:val="0F4761" w:themeColor="accent1" w:themeShade="BF"/>
    </w:rPr>
  </w:style>
  <w:style w:type="paragraph" w:styleId="IntenseQuote">
    <w:name w:val="Intense Quote"/>
    <w:basedOn w:val="Normal"/>
    <w:next w:val="Normal"/>
    <w:link w:val="IntenseQuoteChar"/>
    <w:uiPriority w:val="30"/>
    <w:qFormat/>
    <w:rsid w:val="008D52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23C"/>
    <w:rPr>
      <w:i/>
      <w:iCs/>
      <w:color w:val="0F4761" w:themeColor="accent1" w:themeShade="BF"/>
    </w:rPr>
  </w:style>
  <w:style w:type="character" w:styleId="IntenseReference">
    <w:name w:val="Intense Reference"/>
    <w:basedOn w:val="DefaultParagraphFont"/>
    <w:uiPriority w:val="32"/>
    <w:qFormat/>
    <w:rsid w:val="008D523C"/>
    <w:rPr>
      <w:b/>
      <w:bCs/>
      <w:smallCaps/>
      <w:color w:val="0F4761" w:themeColor="accent1" w:themeShade="BF"/>
      <w:spacing w:val="5"/>
    </w:rPr>
  </w:style>
  <w:style w:type="character" w:styleId="Hyperlink">
    <w:name w:val="Hyperlink"/>
    <w:basedOn w:val="DefaultParagraphFont"/>
    <w:uiPriority w:val="99"/>
    <w:unhideWhenUsed/>
    <w:rsid w:val="008D523C"/>
    <w:rPr>
      <w:color w:val="467886" w:themeColor="hyperlink"/>
      <w:u w:val="single"/>
    </w:rPr>
  </w:style>
  <w:style w:type="paragraph" w:styleId="Footer">
    <w:name w:val="footer"/>
    <w:basedOn w:val="Normal"/>
    <w:link w:val="FooterChar"/>
    <w:uiPriority w:val="99"/>
    <w:unhideWhenUsed/>
    <w:rsid w:val="008D5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23C"/>
    <w:rPr>
      <w:kern w:val="0"/>
      <w14:ligatures w14:val="none"/>
    </w:rPr>
  </w:style>
  <w:style w:type="paragraph" w:styleId="TOCHeading">
    <w:name w:val="TOC Heading"/>
    <w:basedOn w:val="Heading1"/>
    <w:next w:val="Normal"/>
    <w:uiPriority w:val="39"/>
    <w:unhideWhenUsed/>
    <w:qFormat/>
    <w:rsid w:val="008D523C"/>
    <w:pPr>
      <w:spacing w:before="240" w:after="0"/>
      <w:outlineLvl w:val="9"/>
    </w:pPr>
    <w:rPr>
      <w:sz w:val="32"/>
      <w:szCs w:val="32"/>
    </w:rPr>
  </w:style>
  <w:style w:type="paragraph" w:styleId="TOC2">
    <w:name w:val="toc 2"/>
    <w:basedOn w:val="Normal"/>
    <w:next w:val="Normal"/>
    <w:autoRedefine/>
    <w:uiPriority w:val="39"/>
    <w:unhideWhenUsed/>
    <w:rsid w:val="008D523C"/>
    <w:pPr>
      <w:spacing w:after="100"/>
      <w:ind w:left="220"/>
    </w:pPr>
  </w:style>
  <w:style w:type="character" w:styleId="UnresolvedMention">
    <w:name w:val="Unresolved Mention"/>
    <w:basedOn w:val="DefaultParagraphFont"/>
    <w:uiPriority w:val="99"/>
    <w:semiHidden/>
    <w:unhideWhenUsed/>
    <w:rsid w:val="004D4ACE"/>
    <w:rPr>
      <w:color w:val="605E5C"/>
      <w:shd w:val="clear" w:color="auto" w:fill="E1DFDD"/>
    </w:rPr>
  </w:style>
  <w:style w:type="paragraph" w:styleId="BodyTextIndent3">
    <w:name w:val="Body Text Indent 3"/>
    <w:basedOn w:val="Normal"/>
    <w:link w:val="BodyTextIndent3Char"/>
    <w:rsid w:val="00115A7F"/>
    <w:pPr>
      <w:spacing w:after="0" w:line="240" w:lineRule="auto"/>
      <w:ind w:left="360"/>
      <w:outlineLvl w:val="0"/>
    </w:pPr>
    <w:rPr>
      <w:rFonts w:ascii="Arial" w:eastAsia="Times New Roman" w:hAnsi="Arial" w:cs="Arial"/>
      <w:sz w:val="24"/>
      <w:szCs w:val="24"/>
    </w:rPr>
  </w:style>
  <w:style w:type="character" w:customStyle="1" w:styleId="BodyTextIndent3Char">
    <w:name w:val="Body Text Indent 3 Char"/>
    <w:basedOn w:val="DefaultParagraphFont"/>
    <w:link w:val="BodyTextIndent3"/>
    <w:rsid w:val="00115A7F"/>
    <w:rPr>
      <w:rFonts w:ascii="Arial" w:eastAsia="Times New Roman" w:hAnsi="Arial" w:cs="Arial"/>
      <w:kern w:val="0"/>
      <w:sz w:val="24"/>
      <w:szCs w:val="24"/>
      <w14:ligatures w14:val="none"/>
    </w:rPr>
  </w:style>
  <w:style w:type="character" w:styleId="FollowedHyperlink">
    <w:name w:val="FollowedHyperlink"/>
    <w:basedOn w:val="DefaultParagraphFont"/>
    <w:uiPriority w:val="99"/>
    <w:semiHidden/>
    <w:unhideWhenUsed/>
    <w:rsid w:val="00C32F79"/>
    <w:rPr>
      <w:color w:val="96607D" w:themeColor="followedHyperlink"/>
      <w:u w:val="single"/>
    </w:rPr>
  </w:style>
  <w:style w:type="paragraph" w:styleId="TOC1">
    <w:name w:val="toc 1"/>
    <w:basedOn w:val="Normal"/>
    <w:next w:val="Normal"/>
    <w:autoRedefine/>
    <w:uiPriority w:val="39"/>
    <w:unhideWhenUsed/>
    <w:rsid w:val="0074059E"/>
    <w:pPr>
      <w:spacing w:after="100"/>
    </w:pPr>
  </w:style>
  <w:style w:type="paragraph" w:styleId="TOC3">
    <w:name w:val="toc 3"/>
    <w:basedOn w:val="Normal"/>
    <w:next w:val="Normal"/>
    <w:autoRedefine/>
    <w:uiPriority w:val="39"/>
    <w:unhideWhenUsed/>
    <w:rsid w:val="00AE3644"/>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ubmed.ncbi.nlm.nih.gov/30767711"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www.izs.it/IZS/Cooperation/IZSAM_and_Africa/SILAB_for_Africa_Project" TargetMode="Externa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honet.org/"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4.png"/><Relationship Id="rId10" Type="http://schemas.openxmlformats.org/officeDocument/2006/relationships/hyperlink" Target="https://whonet.org/software.html" TargetMode="Externa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help@whonet.org" TargetMode="External"/><Relationship Id="rId22" Type="http://schemas.openxmlformats.org/officeDocument/2006/relationships/image" Target="media/image9.png"/><Relationship Id="rId27" Type="http://schemas.openxmlformats.org/officeDocument/2006/relationships/hyperlink" Target="https://whonet.org/training.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3B7F4-9F3C-467A-8B74-E0826F893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14</Pages>
  <Words>2210</Words>
  <Characters>12600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Clark</dc:creator>
  <cp:keywords/>
  <dc:description/>
  <cp:lastModifiedBy>Adam Clark</cp:lastModifiedBy>
  <cp:revision>146</cp:revision>
  <cp:lastPrinted>2024-06-17T20:47:00Z</cp:lastPrinted>
  <dcterms:created xsi:type="dcterms:W3CDTF">2024-03-06T14:46:00Z</dcterms:created>
  <dcterms:modified xsi:type="dcterms:W3CDTF">2024-10-17T20:37:00Z</dcterms:modified>
</cp:coreProperties>
</file>